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089B" w14:textId="25CD9D1A" w:rsidR="00287AEF" w:rsidRDefault="00287AEF" w:rsidP="00747345">
      <w:pPr>
        <w:spacing w:line="360" w:lineRule="auto"/>
        <w:rPr>
          <w:rFonts w:cstheme="minorHAnsi"/>
          <w:b/>
          <w:bCs/>
          <w:sz w:val="32"/>
          <w:szCs w:val="32"/>
        </w:rPr>
      </w:pPr>
    </w:p>
    <w:p w14:paraId="5C10A777" w14:textId="0688BF79" w:rsidR="00287AEF" w:rsidRDefault="001A73AA" w:rsidP="001A73AA">
      <w:pPr>
        <w:spacing w:line="360" w:lineRule="auto"/>
        <w:jc w:val="center"/>
        <w:rPr>
          <w:rFonts w:cstheme="minorHAnsi"/>
          <w:b/>
          <w:bCs/>
          <w:sz w:val="32"/>
          <w:szCs w:val="32"/>
        </w:rPr>
      </w:pPr>
      <w:r>
        <w:rPr>
          <w:noProof/>
        </w:rPr>
        <w:drawing>
          <wp:inline distT="0" distB="0" distL="0" distR="0" wp14:anchorId="254A4331" wp14:editId="0E5F7F53">
            <wp:extent cx="3495419" cy="20202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743" cy="2022181"/>
                    </a:xfrm>
                    <a:prstGeom prst="rect">
                      <a:avLst/>
                    </a:prstGeom>
                    <a:noFill/>
                    <a:ln>
                      <a:noFill/>
                    </a:ln>
                  </pic:spPr>
                </pic:pic>
              </a:graphicData>
            </a:graphic>
          </wp:inline>
        </w:drawing>
      </w:r>
    </w:p>
    <w:p w14:paraId="611B8689" w14:textId="5BF1D159" w:rsidR="00730BFD" w:rsidRDefault="00672FB6" w:rsidP="00747345">
      <w:pPr>
        <w:spacing w:line="360" w:lineRule="auto"/>
        <w:jc w:val="center"/>
        <w:rPr>
          <w:rFonts w:cstheme="minorHAnsi"/>
          <w:b/>
          <w:bCs/>
          <w:sz w:val="32"/>
          <w:szCs w:val="32"/>
        </w:rPr>
      </w:pPr>
      <w:r w:rsidRPr="00AE5554">
        <w:rPr>
          <w:rFonts w:cstheme="minorHAnsi"/>
          <w:b/>
          <w:bCs/>
          <w:sz w:val="32"/>
          <w:szCs w:val="32"/>
        </w:rPr>
        <w:t xml:space="preserve">FAQ </w:t>
      </w:r>
      <w:r w:rsidR="00AE5554" w:rsidRPr="00AE5554">
        <w:rPr>
          <w:rFonts w:cstheme="minorHAnsi"/>
          <w:b/>
          <w:bCs/>
          <w:sz w:val="32"/>
          <w:szCs w:val="32"/>
        </w:rPr>
        <w:t>–</w:t>
      </w:r>
      <w:r w:rsidRPr="00AE5554">
        <w:rPr>
          <w:rFonts w:cstheme="minorHAnsi"/>
          <w:b/>
          <w:bCs/>
          <w:sz w:val="32"/>
          <w:szCs w:val="32"/>
        </w:rPr>
        <w:t xml:space="preserve"> </w:t>
      </w:r>
      <w:r w:rsidR="00730BFD" w:rsidRPr="00AE5554">
        <w:rPr>
          <w:rFonts w:cstheme="minorHAnsi"/>
          <w:b/>
          <w:bCs/>
          <w:sz w:val="32"/>
          <w:szCs w:val="32"/>
        </w:rPr>
        <w:t>STUDIENGEBÜHREN</w:t>
      </w:r>
    </w:p>
    <w:p w14:paraId="66F91C0C" w14:textId="358960EC" w:rsidR="00932F4E" w:rsidRPr="00932F4E" w:rsidRDefault="00932F4E" w:rsidP="00747345">
      <w:pPr>
        <w:spacing w:line="360" w:lineRule="auto"/>
        <w:jc w:val="center"/>
        <w:rPr>
          <w:rFonts w:cstheme="minorHAnsi"/>
          <w:i/>
          <w:iCs/>
          <w:sz w:val="24"/>
          <w:szCs w:val="24"/>
        </w:rPr>
      </w:pPr>
      <w:r w:rsidRPr="00932F4E">
        <w:rPr>
          <w:rFonts w:cstheme="minorHAnsi"/>
          <w:i/>
          <w:iCs/>
          <w:sz w:val="24"/>
          <w:szCs w:val="24"/>
        </w:rPr>
        <w:t>Stand: Februar 202</w:t>
      </w:r>
      <w:r w:rsidR="00295D30">
        <w:rPr>
          <w:rFonts w:cstheme="minorHAnsi"/>
          <w:i/>
          <w:iCs/>
          <w:sz w:val="24"/>
          <w:szCs w:val="24"/>
        </w:rPr>
        <w:t>6</w:t>
      </w:r>
    </w:p>
    <w:sdt>
      <w:sdtPr>
        <w:rPr>
          <w:rFonts w:asciiTheme="minorHAnsi" w:eastAsiaTheme="minorHAnsi" w:hAnsiTheme="minorHAnsi" w:cstheme="minorHAnsi"/>
          <w:color w:val="auto"/>
          <w:sz w:val="24"/>
          <w:szCs w:val="24"/>
          <w:lang w:eastAsia="en-US"/>
        </w:rPr>
        <w:id w:val="-2086994479"/>
        <w:docPartObj>
          <w:docPartGallery w:val="Table of Contents"/>
          <w:docPartUnique/>
        </w:docPartObj>
      </w:sdtPr>
      <w:sdtEndPr/>
      <w:sdtContent>
        <w:p w14:paraId="6F55F14B" w14:textId="4CD673B4" w:rsidR="00AE5554" w:rsidRPr="00313C9F" w:rsidRDefault="00AE5554" w:rsidP="00747345">
          <w:pPr>
            <w:pStyle w:val="Inhaltsverzeichnisberschrift"/>
            <w:spacing w:line="360" w:lineRule="auto"/>
            <w:rPr>
              <w:rFonts w:asciiTheme="minorHAnsi" w:hAnsiTheme="minorHAnsi" w:cstheme="minorHAnsi"/>
              <w:color w:val="auto"/>
              <w:sz w:val="24"/>
              <w:szCs w:val="24"/>
            </w:rPr>
          </w:pPr>
        </w:p>
        <w:p w14:paraId="74CD8E2E" w14:textId="76A752EF" w:rsidR="000A0C52" w:rsidRPr="005E545E" w:rsidRDefault="00AE5554" w:rsidP="00747345">
          <w:pPr>
            <w:pStyle w:val="Verzeichnis1"/>
            <w:tabs>
              <w:tab w:val="right" w:leader="dot" w:pos="9062"/>
            </w:tabs>
            <w:spacing w:line="360" w:lineRule="auto"/>
            <w:jc w:val="both"/>
            <w:rPr>
              <w:rFonts w:eastAsiaTheme="minorEastAsia" w:cstheme="minorHAnsi"/>
              <w:noProof/>
              <w:sz w:val="24"/>
              <w:szCs w:val="24"/>
              <w:lang w:eastAsia="de-DE"/>
            </w:rPr>
          </w:pPr>
          <w:r w:rsidRPr="005E545E">
            <w:rPr>
              <w:rFonts w:cstheme="minorHAnsi"/>
              <w:sz w:val="24"/>
              <w:szCs w:val="24"/>
            </w:rPr>
            <w:fldChar w:fldCharType="begin"/>
          </w:r>
          <w:r w:rsidRPr="005E545E">
            <w:rPr>
              <w:rFonts w:cstheme="minorHAnsi"/>
              <w:sz w:val="24"/>
              <w:szCs w:val="24"/>
            </w:rPr>
            <w:instrText xml:space="preserve"> TOC \o "1-3" \h \z \u </w:instrText>
          </w:r>
          <w:r w:rsidRPr="005E545E">
            <w:rPr>
              <w:rFonts w:cstheme="minorHAnsi"/>
              <w:sz w:val="24"/>
              <w:szCs w:val="24"/>
            </w:rPr>
            <w:fldChar w:fldCharType="separate"/>
          </w:r>
          <w:hyperlink w:anchor="_Toc222994367" w:history="1">
            <w:r w:rsidR="000A0C52" w:rsidRPr="005E545E">
              <w:rPr>
                <w:rStyle w:val="Hyperlink"/>
                <w:rFonts w:cstheme="minorHAnsi"/>
                <w:b/>
                <w:bCs/>
                <w:noProof/>
                <w:sz w:val="24"/>
                <w:szCs w:val="24"/>
              </w:rPr>
              <w:t>Wer muss internationale Studiengebühren bezahlen?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_Toc222994367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2</w:t>
            </w:r>
            <w:r w:rsidR="000A0C52" w:rsidRPr="005E545E">
              <w:rPr>
                <w:rFonts w:cstheme="minorHAnsi"/>
                <w:noProof/>
                <w:webHidden/>
                <w:sz w:val="24"/>
                <w:szCs w:val="24"/>
              </w:rPr>
              <w:fldChar w:fldCharType="end"/>
            </w:r>
          </w:hyperlink>
        </w:p>
        <w:p w14:paraId="0CD4707F" w14:textId="493F995D"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68" w:history="1">
            <w:r w:rsidR="000A0C52" w:rsidRPr="005E545E">
              <w:rPr>
                <w:rStyle w:val="Hyperlink"/>
                <w:rFonts w:cstheme="minorHAnsi"/>
                <w:b/>
                <w:bCs/>
                <w:noProof/>
                <w:sz w:val="24"/>
                <w:szCs w:val="24"/>
              </w:rPr>
              <w:t>Wir hoch sind die Studiengebühren?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_Toc222994368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2</w:t>
            </w:r>
            <w:r w:rsidR="000A0C52" w:rsidRPr="005E545E">
              <w:rPr>
                <w:rFonts w:cstheme="minorHAnsi"/>
                <w:noProof/>
                <w:webHidden/>
                <w:sz w:val="24"/>
                <w:szCs w:val="24"/>
              </w:rPr>
              <w:fldChar w:fldCharType="end"/>
            </w:r>
          </w:hyperlink>
        </w:p>
        <w:p w14:paraId="4CEC701C" w14:textId="3070C5F4"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69" w:history="1">
            <w:r w:rsidR="000A0C52" w:rsidRPr="005E545E">
              <w:rPr>
                <w:rStyle w:val="Hyperlink"/>
                <w:rFonts w:cstheme="minorHAnsi"/>
                <w:b/>
                <w:bCs/>
                <w:noProof/>
                <w:sz w:val="24"/>
                <w:szCs w:val="24"/>
              </w:rPr>
              <w:t>Wann und wie werden die Studiengebühren nach der Zulassung für das erste Semester bezahlt?</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_Toc222994369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2</w:t>
            </w:r>
            <w:r w:rsidR="000A0C52" w:rsidRPr="005E545E">
              <w:rPr>
                <w:rFonts w:cstheme="minorHAnsi"/>
                <w:noProof/>
                <w:webHidden/>
                <w:sz w:val="24"/>
                <w:szCs w:val="24"/>
              </w:rPr>
              <w:fldChar w:fldCharType="end"/>
            </w:r>
          </w:hyperlink>
        </w:p>
        <w:p w14:paraId="2595AFF3" w14:textId="2DF6C951"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0" w:history="1">
            <w:r w:rsidR="000A0C52" w:rsidRPr="005E545E">
              <w:rPr>
                <w:rStyle w:val="Hyperlink"/>
                <w:rFonts w:cstheme="minorHAnsi"/>
                <w:b/>
                <w:bCs/>
                <w:noProof/>
                <w:sz w:val="24"/>
                <w:szCs w:val="24"/>
              </w:rPr>
              <w:t>Wann und wie werden die Studiengebühren im Laufe des Studiums für die folgenden Semester bezahlt?</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_Toc222994370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3</w:t>
            </w:r>
            <w:r w:rsidR="000A0C52" w:rsidRPr="005E545E">
              <w:rPr>
                <w:rFonts w:cstheme="minorHAnsi"/>
                <w:noProof/>
                <w:webHidden/>
                <w:sz w:val="24"/>
                <w:szCs w:val="24"/>
              </w:rPr>
              <w:fldChar w:fldCharType="end"/>
            </w:r>
          </w:hyperlink>
        </w:p>
        <w:p w14:paraId="7A8BC594" w14:textId="27B0A941"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1" w:history="1">
            <w:r w:rsidR="000A0C52" w:rsidRPr="005E545E">
              <w:rPr>
                <w:rStyle w:val="Hyperlink"/>
                <w:rFonts w:cstheme="minorHAnsi"/>
                <w:b/>
                <w:bCs/>
                <w:noProof/>
                <w:sz w:val="24"/>
                <w:szCs w:val="24"/>
              </w:rPr>
              <w:t>Wer muss keine Studiengebühren bezahlen?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_Toc222994371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3</w:t>
            </w:r>
            <w:r w:rsidR="000A0C52" w:rsidRPr="005E545E">
              <w:rPr>
                <w:rFonts w:cstheme="minorHAnsi"/>
                <w:noProof/>
                <w:webHidden/>
                <w:sz w:val="24"/>
                <w:szCs w:val="24"/>
              </w:rPr>
              <w:fldChar w:fldCharType="end"/>
            </w:r>
          </w:hyperlink>
        </w:p>
        <w:p w14:paraId="5F27C9D5" w14:textId="1CD8DB5E"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2" w:history="1">
            <w:r w:rsidR="000A0C52" w:rsidRPr="005E545E">
              <w:rPr>
                <w:rStyle w:val="Hyperlink"/>
                <w:rFonts w:cstheme="minorHAnsi"/>
                <w:b/>
                <w:bCs/>
                <w:noProof/>
                <w:sz w:val="24"/>
                <w:szCs w:val="24"/>
              </w:rPr>
              <w:t>Wer ist von der Gebührenpflicht ausgenommen?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_Toc222994372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3</w:t>
            </w:r>
            <w:r w:rsidR="000A0C52" w:rsidRPr="005E545E">
              <w:rPr>
                <w:rFonts w:cstheme="minorHAnsi"/>
                <w:noProof/>
                <w:webHidden/>
                <w:sz w:val="24"/>
                <w:szCs w:val="24"/>
              </w:rPr>
              <w:fldChar w:fldCharType="end"/>
            </w:r>
          </w:hyperlink>
        </w:p>
        <w:p w14:paraId="1476CF04" w14:textId="692AB80F"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3" w:history="1">
            <w:r w:rsidR="000A0C52" w:rsidRPr="005E545E">
              <w:rPr>
                <w:rStyle w:val="Hyperlink"/>
                <w:rFonts w:cstheme="minorHAnsi"/>
                <w:b/>
                <w:bCs/>
                <w:noProof/>
                <w:sz w:val="24"/>
                <w:szCs w:val="24"/>
              </w:rPr>
              <w:t>Wer kann von Studiengebühren befreit werden?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_Toc222994373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4</w:t>
            </w:r>
            <w:r w:rsidR="000A0C52" w:rsidRPr="005E545E">
              <w:rPr>
                <w:rFonts w:cstheme="minorHAnsi"/>
                <w:noProof/>
                <w:webHidden/>
                <w:sz w:val="24"/>
                <w:szCs w:val="24"/>
              </w:rPr>
              <w:fldChar w:fldCharType="end"/>
            </w:r>
          </w:hyperlink>
        </w:p>
        <w:p w14:paraId="2CF08FBD" w14:textId="505433C0"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4" w:history="1">
            <w:r w:rsidR="000A0C52" w:rsidRPr="005E545E">
              <w:rPr>
                <w:rStyle w:val="Hyperlink"/>
                <w:rFonts w:cstheme="minorHAnsi"/>
                <w:b/>
                <w:bCs/>
                <w:noProof/>
                <w:sz w:val="24"/>
                <w:szCs w:val="24"/>
              </w:rPr>
              <w:t>Müssen Zeit-, Austausch- oder Erasmus-Studierende Studiengebühren bezahlen?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_Toc222994374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5</w:t>
            </w:r>
            <w:r w:rsidR="000A0C52" w:rsidRPr="005E545E">
              <w:rPr>
                <w:rFonts w:cstheme="minorHAnsi"/>
                <w:noProof/>
                <w:webHidden/>
                <w:sz w:val="24"/>
                <w:szCs w:val="24"/>
              </w:rPr>
              <w:fldChar w:fldCharType="end"/>
            </w:r>
          </w:hyperlink>
        </w:p>
        <w:p w14:paraId="23C723D9" w14:textId="4D81CB13"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5" w:history="1">
            <w:r w:rsidR="000A0C52" w:rsidRPr="005E545E">
              <w:rPr>
                <w:rStyle w:val="Hyperlink"/>
                <w:rFonts w:cstheme="minorHAnsi"/>
                <w:b/>
                <w:bCs/>
                <w:noProof/>
                <w:sz w:val="24"/>
                <w:szCs w:val="24"/>
              </w:rPr>
              <w:t>Bezahlen internationale Studierende, die ein Zweitstudium machen, doppelt?</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_Toc222994375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6</w:t>
            </w:r>
            <w:r w:rsidR="000A0C52" w:rsidRPr="005E545E">
              <w:rPr>
                <w:rFonts w:cstheme="minorHAnsi"/>
                <w:noProof/>
                <w:webHidden/>
                <w:sz w:val="24"/>
                <w:szCs w:val="24"/>
              </w:rPr>
              <w:fldChar w:fldCharType="end"/>
            </w:r>
          </w:hyperlink>
        </w:p>
        <w:p w14:paraId="29B6FBAC" w14:textId="27FBE959"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6" w:history="1">
            <w:r w:rsidR="000A0C52" w:rsidRPr="005E545E">
              <w:rPr>
                <w:rStyle w:val="Hyperlink"/>
                <w:rFonts w:eastAsia="Times New Roman" w:cstheme="minorHAnsi"/>
                <w:b/>
                <w:bCs/>
                <w:noProof/>
                <w:sz w:val="24"/>
                <w:szCs w:val="24"/>
                <w:lang w:eastAsia="de-DE"/>
              </w:rPr>
              <w:t>Studiengebühren bei Austritt aus EU/EWR</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_Toc222994376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6</w:t>
            </w:r>
            <w:r w:rsidR="000A0C52" w:rsidRPr="005E545E">
              <w:rPr>
                <w:rFonts w:cstheme="minorHAnsi"/>
                <w:noProof/>
                <w:webHidden/>
                <w:sz w:val="24"/>
                <w:szCs w:val="24"/>
              </w:rPr>
              <w:fldChar w:fldCharType="end"/>
            </w:r>
          </w:hyperlink>
        </w:p>
        <w:p w14:paraId="6BE1C608" w14:textId="2FD34CAE" w:rsidR="000A0C52" w:rsidRPr="005E545E" w:rsidRDefault="001A73AA" w:rsidP="00747345">
          <w:pPr>
            <w:pStyle w:val="Verzeichnis1"/>
            <w:tabs>
              <w:tab w:val="right" w:leader="dot" w:pos="9062"/>
            </w:tabs>
            <w:spacing w:line="360" w:lineRule="auto"/>
            <w:jc w:val="both"/>
            <w:rPr>
              <w:rFonts w:eastAsiaTheme="minorEastAsia" w:cstheme="minorHAnsi"/>
              <w:noProof/>
              <w:sz w:val="24"/>
              <w:szCs w:val="24"/>
              <w:lang w:eastAsia="de-DE"/>
            </w:rPr>
          </w:pPr>
          <w:hyperlink w:anchor="_Toc222994377" w:history="1">
            <w:r w:rsidR="000A0C52" w:rsidRPr="005E545E">
              <w:rPr>
                <w:rStyle w:val="Hyperlink"/>
                <w:rFonts w:eastAsia="Times New Roman" w:cstheme="minorHAnsi"/>
                <w:b/>
                <w:bCs/>
                <w:noProof/>
                <w:sz w:val="24"/>
                <w:szCs w:val="24"/>
                <w:lang w:eastAsia="de-DE"/>
              </w:rPr>
              <w:t>Rückerstattung und Nacherhebung von Studiengebühren</w:t>
            </w:r>
            <w:r w:rsidR="000A0C52" w:rsidRPr="005E545E">
              <w:rPr>
                <w:rFonts w:cstheme="minorHAnsi"/>
                <w:noProof/>
                <w:webHidden/>
                <w:sz w:val="24"/>
                <w:szCs w:val="24"/>
              </w:rPr>
              <w:tab/>
            </w:r>
            <w:r w:rsidR="000A0C52" w:rsidRPr="005E545E">
              <w:rPr>
                <w:rFonts w:cstheme="minorHAnsi"/>
                <w:noProof/>
                <w:webHidden/>
                <w:sz w:val="24"/>
                <w:szCs w:val="24"/>
              </w:rPr>
              <w:fldChar w:fldCharType="begin"/>
            </w:r>
            <w:r w:rsidR="000A0C52" w:rsidRPr="005E545E">
              <w:rPr>
                <w:rFonts w:cstheme="minorHAnsi"/>
                <w:noProof/>
                <w:webHidden/>
                <w:sz w:val="24"/>
                <w:szCs w:val="24"/>
              </w:rPr>
              <w:instrText xml:space="preserve"> PAGEREF _Toc222994377 \h </w:instrText>
            </w:r>
            <w:r w:rsidR="000A0C52" w:rsidRPr="005E545E">
              <w:rPr>
                <w:rFonts w:cstheme="minorHAnsi"/>
                <w:noProof/>
                <w:webHidden/>
                <w:sz w:val="24"/>
                <w:szCs w:val="24"/>
              </w:rPr>
            </w:r>
            <w:r w:rsidR="000A0C52" w:rsidRPr="005E545E">
              <w:rPr>
                <w:rFonts w:cstheme="minorHAnsi"/>
                <w:noProof/>
                <w:webHidden/>
                <w:sz w:val="24"/>
                <w:szCs w:val="24"/>
              </w:rPr>
              <w:fldChar w:fldCharType="separate"/>
            </w:r>
            <w:r w:rsidR="000A0C52" w:rsidRPr="005E545E">
              <w:rPr>
                <w:rFonts w:cstheme="minorHAnsi"/>
                <w:noProof/>
                <w:webHidden/>
                <w:sz w:val="24"/>
                <w:szCs w:val="24"/>
              </w:rPr>
              <w:t>6</w:t>
            </w:r>
            <w:r w:rsidR="000A0C52" w:rsidRPr="005E545E">
              <w:rPr>
                <w:rFonts w:cstheme="minorHAnsi"/>
                <w:noProof/>
                <w:webHidden/>
                <w:sz w:val="24"/>
                <w:szCs w:val="24"/>
              </w:rPr>
              <w:fldChar w:fldCharType="end"/>
            </w:r>
          </w:hyperlink>
        </w:p>
        <w:p w14:paraId="0B45AF98" w14:textId="4F7704DC" w:rsidR="00313C9F" w:rsidRPr="005E545E" w:rsidRDefault="00AE5554" w:rsidP="00747345">
          <w:pPr>
            <w:spacing w:line="360" w:lineRule="auto"/>
            <w:jc w:val="both"/>
            <w:rPr>
              <w:rFonts w:cstheme="minorHAnsi"/>
              <w:sz w:val="24"/>
              <w:szCs w:val="24"/>
            </w:rPr>
          </w:pPr>
          <w:r w:rsidRPr="005E545E">
            <w:rPr>
              <w:rFonts w:cstheme="minorHAnsi"/>
              <w:sz w:val="24"/>
              <w:szCs w:val="24"/>
            </w:rPr>
            <w:fldChar w:fldCharType="end"/>
          </w:r>
        </w:p>
      </w:sdtContent>
    </w:sdt>
    <w:p w14:paraId="23FE85AD" w14:textId="77777777" w:rsidR="00313C9F" w:rsidRPr="005E545E" w:rsidRDefault="00313C9F" w:rsidP="00747345">
      <w:pPr>
        <w:spacing w:line="360" w:lineRule="auto"/>
        <w:jc w:val="both"/>
        <w:rPr>
          <w:rFonts w:eastAsiaTheme="majorEastAsia" w:cstheme="minorHAnsi"/>
          <w:b/>
          <w:bCs/>
          <w:sz w:val="24"/>
          <w:szCs w:val="24"/>
        </w:rPr>
      </w:pPr>
      <w:r w:rsidRPr="005E545E">
        <w:rPr>
          <w:rFonts w:cstheme="minorHAnsi"/>
          <w:b/>
          <w:bCs/>
          <w:sz w:val="24"/>
          <w:szCs w:val="24"/>
        </w:rPr>
        <w:br w:type="page"/>
      </w:r>
    </w:p>
    <w:p w14:paraId="1A85C079" w14:textId="46BABABA" w:rsidR="00CD14E9" w:rsidRPr="005E545E" w:rsidRDefault="00CD14E9" w:rsidP="00747345">
      <w:pPr>
        <w:pStyle w:val="berschrift1"/>
        <w:spacing w:line="360" w:lineRule="auto"/>
        <w:jc w:val="both"/>
        <w:rPr>
          <w:rFonts w:asciiTheme="minorHAnsi" w:hAnsiTheme="minorHAnsi" w:cstheme="minorHAnsi"/>
          <w:b/>
          <w:bCs/>
          <w:color w:val="auto"/>
          <w:sz w:val="24"/>
          <w:szCs w:val="24"/>
        </w:rPr>
      </w:pPr>
      <w:bookmarkStart w:id="0" w:name="_Toc222994367"/>
      <w:r w:rsidRPr="005E545E">
        <w:rPr>
          <w:rFonts w:asciiTheme="minorHAnsi" w:hAnsiTheme="minorHAnsi" w:cstheme="minorHAnsi"/>
          <w:b/>
          <w:bCs/>
          <w:color w:val="auto"/>
          <w:sz w:val="24"/>
          <w:szCs w:val="24"/>
        </w:rPr>
        <w:lastRenderedPageBreak/>
        <w:t xml:space="preserve">Wer muss </w:t>
      </w:r>
      <w:r w:rsidR="00344552" w:rsidRPr="005E545E">
        <w:rPr>
          <w:rFonts w:asciiTheme="minorHAnsi" w:hAnsiTheme="minorHAnsi" w:cstheme="minorHAnsi"/>
          <w:b/>
          <w:bCs/>
          <w:color w:val="auto"/>
          <w:sz w:val="24"/>
          <w:szCs w:val="24"/>
        </w:rPr>
        <w:t xml:space="preserve">internationale </w:t>
      </w:r>
      <w:r w:rsidRPr="005E545E">
        <w:rPr>
          <w:rFonts w:asciiTheme="minorHAnsi" w:hAnsiTheme="minorHAnsi" w:cstheme="minorHAnsi"/>
          <w:b/>
          <w:bCs/>
          <w:color w:val="auto"/>
          <w:sz w:val="24"/>
          <w:szCs w:val="24"/>
        </w:rPr>
        <w:t>Studiengebühren bezahlen?</w:t>
      </w:r>
      <w:bookmarkEnd w:id="0"/>
    </w:p>
    <w:p w14:paraId="3E9ACE27" w14:textId="7F15A0DB" w:rsidR="00CD14E9" w:rsidRPr="005E545E" w:rsidRDefault="00CD14E9" w:rsidP="00747345">
      <w:pPr>
        <w:pStyle w:val="bodytext"/>
        <w:spacing w:line="360" w:lineRule="auto"/>
        <w:jc w:val="both"/>
        <w:rPr>
          <w:rFonts w:asciiTheme="minorHAnsi" w:hAnsiTheme="minorHAnsi" w:cstheme="minorHAnsi"/>
        </w:rPr>
      </w:pPr>
      <w:r w:rsidRPr="005E545E">
        <w:rPr>
          <w:rFonts w:asciiTheme="minorHAnsi" w:hAnsiTheme="minorHAnsi" w:cstheme="minorHAnsi"/>
        </w:rPr>
        <w:t xml:space="preserve">Internationale </w:t>
      </w:r>
      <w:r w:rsidR="00313CC9" w:rsidRPr="005E545E">
        <w:rPr>
          <w:rFonts w:asciiTheme="minorHAnsi" w:hAnsiTheme="minorHAnsi" w:cstheme="minorHAnsi"/>
        </w:rPr>
        <w:t>Studieninteressierte</w:t>
      </w:r>
      <w:r w:rsidRPr="005E545E">
        <w:rPr>
          <w:rFonts w:asciiTheme="minorHAnsi" w:hAnsiTheme="minorHAnsi" w:cstheme="minorHAnsi"/>
        </w:rPr>
        <w:t>, die nicht Staatsangehörige eines EU/EWR-Mitgliedstaates</w:t>
      </w:r>
      <w:r w:rsidR="00295D30" w:rsidRPr="005E545E">
        <w:rPr>
          <w:rFonts w:asciiTheme="minorHAnsi" w:hAnsiTheme="minorHAnsi" w:cstheme="minorHAnsi"/>
        </w:rPr>
        <w:t xml:space="preserve"> (Drittstaa</w:t>
      </w:r>
      <w:r w:rsidR="00313CC9" w:rsidRPr="005E545E">
        <w:rPr>
          <w:rFonts w:asciiTheme="minorHAnsi" w:hAnsiTheme="minorHAnsi" w:cstheme="minorHAnsi"/>
        </w:rPr>
        <w:t>tsangehörige</w:t>
      </w:r>
      <w:r w:rsidR="00295D30" w:rsidRPr="005E545E">
        <w:rPr>
          <w:rFonts w:asciiTheme="minorHAnsi" w:hAnsiTheme="minorHAnsi" w:cstheme="minorHAnsi"/>
        </w:rPr>
        <w:t>)</w:t>
      </w:r>
      <w:r w:rsidRPr="005E545E">
        <w:rPr>
          <w:rFonts w:asciiTheme="minorHAnsi" w:hAnsiTheme="minorHAnsi" w:cstheme="minorHAnsi"/>
        </w:rPr>
        <w:t xml:space="preserve"> sind und keine deutsche Hochschulzugangsberechtigung haben (z.B. Abitur), müssen Studiengebühren bezahlen, wenn sie sich in einen Bachelor-</w:t>
      </w:r>
      <w:r w:rsidR="00295D30" w:rsidRPr="005E545E">
        <w:rPr>
          <w:rFonts w:asciiTheme="minorHAnsi" w:hAnsiTheme="minorHAnsi" w:cstheme="minorHAnsi"/>
        </w:rPr>
        <w:t xml:space="preserve"> oder</w:t>
      </w:r>
      <w:r w:rsidRPr="005E545E">
        <w:rPr>
          <w:rFonts w:asciiTheme="minorHAnsi" w:hAnsiTheme="minorHAnsi" w:cstheme="minorHAnsi"/>
        </w:rPr>
        <w:t xml:space="preserve"> Master</w:t>
      </w:r>
      <w:r w:rsidR="00295D30" w:rsidRPr="005E545E">
        <w:rPr>
          <w:rFonts w:asciiTheme="minorHAnsi" w:hAnsiTheme="minorHAnsi" w:cstheme="minorHAnsi"/>
        </w:rPr>
        <w:t xml:space="preserve">studiengang </w:t>
      </w:r>
      <w:r w:rsidRPr="005E545E">
        <w:rPr>
          <w:rFonts w:asciiTheme="minorHAnsi" w:hAnsiTheme="minorHAnsi" w:cstheme="minorHAnsi"/>
        </w:rPr>
        <w:t xml:space="preserve">einschreiben oder in diesen wechseln. </w:t>
      </w:r>
    </w:p>
    <w:p w14:paraId="20D9B991" w14:textId="197FE023" w:rsidR="00730BFD" w:rsidRPr="005E545E" w:rsidRDefault="00730BFD" w:rsidP="00747345">
      <w:pPr>
        <w:pStyle w:val="berschrift1"/>
        <w:spacing w:line="360" w:lineRule="auto"/>
        <w:jc w:val="both"/>
        <w:rPr>
          <w:rFonts w:asciiTheme="minorHAnsi" w:hAnsiTheme="minorHAnsi" w:cstheme="minorHAnsi"/>
          <w:b/>
          <w:bCs/>
          <w:color w:val="auto"/>
          <w:sz w:val="24"/>
          <w:szCs w:val="24"/>
        </w:rPr>
      </w:pPr>
      <w:bookmarkStart w:id="1" w:name="_Toc222994368"/>
      <w:r w:rsidRPr="005E545E">
        <w:rPr>
          <w:rFonts w:asciiTheme="minorHAnsi" w:hAnsiTheme="minorHAnsi" w:cstheme="minorHAnsi"/>
          <w:b/>
          <w:bCs/>
          <w:color w:val="auto"/>
          <w:sz w:val="24"/>
          <w:szCs w:val="24"/>
        </w:rPr>
        <w:t>Wir hoch sind die Studiengebühren?</w:t>
      </w:r>
      <w:bookmarkEnd w:id="1"/>
    </w:p>
    <w:p w14:paraId="5F3D8BA6" w14:textId="04C08103" w:rsidR="00730BFD" w:rsidRPr="005E545E" w:rsidRDefault="00313CC9" w:rsidP="00747345">
      <w:pPr>
        <w:spacing w:before="100" w:beforeAutospacing="1" w:after="100" w:afterAutospacing="1" w:line="360" w:lineRule="auto"/>
        <w:jc w:val="both"/>
        <w:rPr>
          <w:rFonts w:eastAsia="Times New Roman" w:cstheme="minorHAnsi"/>
          <w:sz w:val="24"/>
          <w:szCs w:val="24"/>
          <w:lang w:eastAsia="de-DE"/>
        </w:rPr>
      </w:pPr>
      <w:r w:rsidRPr="005E545E">
        <w:rPr>
          <w:rFonts w:cstheme="minorHAnsi"/>
          <w:sz w:val="24"/>
          <w:szCs w:val="24"/>
        </w:rPr>
        <w:t>Internationale Studieninteressierte</w:t>
      </w:r>
      <w:r w:rsidR="00730BFD" w:rsidRPr="005E545E">
        <w:rPr>
          <w:rFonts w:eastAsia="Times New Roman" w:cstheme="minorHAnsi"/>
          <w:sz w:val="24"/>
          <w:szCs w:val="24"/>
          <w:lang w:eastAsia="de-DE"/>
        </w:rPr>
        <w:t xml:space="preserve"> müssen 1.500 € Studiengebühren für jedes Semester im Studium bezahlen. Zu bezahlen sind zusätzlich die üblichen </w:t>
      </w:r>
      <w:hyperlink r:id="rId9" w:history="1">
        <w:r w:rsidR="00730BFD" w:rsidRPr="005E545E">
          <w:rPr>
            <w:rFonts w:eastAsia="Times New Roman" w:cstheme="minorHAnsi"/>
            <w:sz w:val="24"/>
            <w:szCs w:val="24"/>
            <w:lang w:eastAsia="de-DE"/>
          </w:rPr>
          <w:t>Semesterbeiträge</w:t>
        </w:r>
        <w:r w:rsidR="00344552" w:rsidRPr="005E545E">
          <w:rPr>
            <w:rFonts w:eastAsia="Times New Roman" w:cstheme="minorHAnsi"/>
            <w:sz w:val="24"/>
            <w:szCs w:val="24"/>
            <w:lang w:eastAsia="de-DE"/>
          </w:rPr>
          <w:t>.</w:t>
        </w:r>
      </w:hyperlink>
    </w:p>
    <w:p w14:paraId="59C66D77" w14:textId="33510D3E" w:rsidR="00730BFD" w:rsidRPr="005E545E" w:rsidRDefault="00730BFD" w:rsidP="00747345">
      <w:pPr>
        <w:pStyle w:val="berschrift1"/>
        <w:spacing w:line="360" w:lineRule="auto"/>
        <w:jc w:val="both"/>
        <w:rPr>
          <w:rFonts w:asciiTheme="minorHAnsi" w:hAnsiTheme="minorHAnsi" w:cstheme="minorHAnsi"/>
          <w:b/>
          <w:bCs/>
          <w:color w:val="auto"/>
          <w:sz w:val="24"/>
          <w:szCs w:val="24"/>
        </w:rPr>
      </w:pPr>
      <w:bookmarkStart w:id="2" w:name="_Toc222994369"/>
      <w:r w:rsidRPr="005E545E">
        <w:rPr>
          <w:rFonts w:asciiTheme="minorHAnsi" w:hAnsiTheme="minorHAnsi" w:cstheme="minorHAnsi"/>
          <w:b/>
          <w:bCs/>
          <w:color w:val="auto"/>
          <w:sz w:val="24"/>
          <w:szCs w:val="24"/>
        </w:rPr>
        <w:t>Wann und wie werden die Studiengebühren nach der Zulassung für das erste Semester bezahlt?</w:t>
      </w:r>
      <w:bookmarkEnd w:id="2"/>
    </w:p>
    <w:p w14:paraId="5F6C575B" w14:textId="6C7DB613" w:rsidR="00730BFD" w:rsidRPr="005E545E" w:rsidRDefault="00DC1E3B"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Die Studiengebühr und die allgemeinen Semesterbeiträge</w:t>
      </w:r>
      <w:r w:rsidR="00730BFD" w:rsidRPr="005E545E">
        <w:rPr>
          <w:rFonts w:eastAsia="Times New Roman" w:cstheme="minorHAnsi"/>
          <w:sz w:val="24"/>
          <w:szCs w:val="24"/>
          <w:lang w:eastAsia="de-DE"/>
        </w:rPr>
        <w:t xml:space="preserve"> werden erstmalig mit der Stellung des Antrages auf Immatrikulation in voller Höhe fällig. Die Frist für die Immatrikulation </w:t>
      </w:r>
      <w:r w:rsidRPr="005E545E">
        <w:rPr>
          <w:rFonts w:eastAsia="Times New Roman" w:cstheme="minorHAnsi"/>
          <w:sz w:val="24"/>
          <w:szCs w:val="24"/>
          <w:lang w:eastAsia="de-DE"/>
        </w:rPr>
        <w:t>können aus dem</w:t>
      </w:r>
      <w:r w:rsidR="00730BFD" w:rsidRPr="005E545E">
        <w:rPr>
          <w:rFonts w:eastAsia="Times New Roman" w:cstheme="minorHAnsi"/>
          <w:sz w:val="24"/>
          <w:szCs w:val="24"/>
          <w:lang w:eastAsia="de-DE"/>
        </w:rPr>
        <w:t xml:space="preserve"> Zulassungsbescheid</w:t>
      </w:r>
      <w:r w:rsidRPr="005E545E">
        <w:rPr>
          <w:rFonts w:eastAsia="Times New Roman" w:cstheme="minorHAnsi"/>
          <w:sz w:val="24"/>
          <w:szCs w:val="24"/>
          <w:lang w:eastAsia="de-DE"/>
        </w:rPr>
        <w:t xml:space="preserve"> entnommen werden</w:t>
      </w:r>
      <w:r w:rsidR="00730BFD" w:rsidRPr="005E545E">
        <w:rPr>
          <w:rFonts w:eastAsia="Times New Roman" w:cstheme="minorHAnsi"/>
          <w:sz w:val="24"/>
          <w:szCs w:val="24"/>
          <w:lang w:eastAsia="de-DE"/>
        </w:rPr>
        <w:t xml:space="preserve">. </w:t>
      </w:r>
    </w:p>
    <w:p w14:paraId="35E8C88D" w14:textId="60428D1A" w:rsidR="00730BFD" w:rsidRPr="005E545E" w:rsidRDefault="00295D30"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Sie </w:t>
      </w:r>
      <w:r w:rsidR="00DC1E3B" w:rsidRPr="005E545E">
        <w:rPr>
          <w:rFonts w:eastAsia="Times New Roman" w:cstheme="minorHAnsi"/>
          <w:sz w:val="24"/>
          <w:szCs w:val="24"/>
          <w:lang w:eastAsia="de-DE"/>
        </w:rPr>
        <w:t xml:space="preserve">sollten sich vergewissern, </w:t>
      </w:r>
      <w:r w:rsidR="00730BFD" w:rsidRPr="005E545E">
        <w:rPr>
          <w:rFonts w:eastAsia="Times New Roman" w:cstheme="minorHAnsi"/>
          <w:sz w:val="24"/>
          <w:szCs w:val="24"/>
          <w:lang w:eastAsia="de-DE"/>
        </w:rPr>
        <w:t xml:space="preserve">dass die Überweisungsgebühren und die möglichen Verluste aufgrund des Umrechnungskurses ebenfalls durch die Zahlung gedeckt sind. Wenn der von der </w:t>
      </w:r>
      <w:r w:rsidR="00DC1E3B" w:rsidRPr="005E545E">
        <w:rPr>
          <w:rFonts w:eastAsia="Times New Roman" w:cstheme="minorHAnsi"/>
          <w:sz w:val="24"/>
          <w:szCs w:val="24"/>
          <w:lang w:eastAsia="de-DE"/>
        </w:rPr>
        <w:t xml:space="preserve">Hochschule Aalen erhaltene </w:t>
      </w:r>
      <w:r w:rsidR="00730BFD" w:rsidRPr="005E545E">
        <w:rPr>
          <w:rFonts w:eastAsia="Times New Roman" w:cstheme="minorHAnsi"/>
          <w:sz w:val="24"/>
          <w:szCs w:val="24"/>
          <w:lang w:eastAsia="de-DE"/>
        </w:rPr>
        <w:t xml:space="preserve">Betrag niedriger als der </w:t>
      </w:r>
      <w:r w:rsidR="00344552" w:rsidRPr="005E545E">
        <w:rPr>
          <w:rFonts w:eastAsia="Times New Roman" w:cstheme="minorHAnsi"/>
          <w:sz w:val="24"/>
          <w:szCs w:val="24"/>
          <w:lang w:eastAsia="de-DE"/>
        </w:rPr>
        <w:t>F</w:t>
      </w:r>
      <w:r w:rsidR="00730BFD" w:rsidRPr="005E545E">
        <w:rPr>
          <w:rFonts w:eastAsia="Times New Roman" w:cstheme="minorHAnsi"/>
          <w:sz w:val="24"/>
          <w:szCs w:val="24"/>
          <w:lang w:eastAsia="de-DE"/>
        </w:rPr>
        <w:t xml:space="preserve">ällige ist, wird </w:t>
      </w:r>
      <w:r w:rsidR="00DC1E3B" w:rsidRPr="005E545E">
        <w:rPr>
          <w:rFonts w:eastAsia="Times New Roman" w:cstheme="minorHAnsi"/>
          <w:sz w:val="24"/>
          <w:szCs w:val="24"/>
          <w:lang w:eastAsia="de-DE"/>
        </w:rPr>
        <w:t xml:space="preserve">die </w:t>
      </w:r>
      <w:r w:rsidR="00730BFD" w:rsidRPr="005E545E">
        <w:rPr>
          <w:rFonts w:eastAsia="Times New Roman" w:cstheme="minorHAnsi"/>
          <w:sz w:val="24"/>
          <w:szCs w:val="24"/>
          <w:lang w:eastAsia="de-DE"/>
        </w:rPr>
        <w:t xml:space="preserve">Einschreibung erst ausgeführt, wenn die Differenz beglichen wurde. </w:t>
      </w:r>
    </w:p>
    <w:p w14:paraId="3E62A310" w14:textId="7F7E4A97" w:rsidR="00730BFD" w:rsidRPr="005E545E" w:rsidRDefault="00295D30"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Sie </w:t>
      </w:r>
      <w:r w:rsidR="00730BFD" w:rsidRPr="005E545E">
        <w:rPr>
          <w:rFonts w:eastAsia="Times New Roman" w:cstheme="minorHAnsi"/>
          <w:sz w:val="24"/>
          <w:szCs w:val="24"/>
          <w:lang w:eastAsia="de-DE"/>
        </w:rPr>
        <w:t xml:space="preserve">können eine andere Person in Deutschland oder im Ausland darum bitten, das Geld für Sie zu überweisen, </w:t>
      </w:r>
      <w:r w:rsidR="00DC1E3B" w:rsidRPr="005E545E">
        <w:rPr>
          <w:rFonts w:eastAsia="Times New Roman" w:cstheme="minorHAnsi"/>
          <w:sz w:val="24"/>
          <w:szCs w:val="24"/>
          <w:lang w:eastAsia="de-DE"/>
        </w:rPr>
        <w:t xml:space="preserve">sollten sich aber </w:t>
      </w:r>
      <w:r w:rsidR="00730BFD" w:rsidRPr="005E545E">
        <w:rPr>
          <w:rFonts w:eastAsia="Times New Roman" w:cstheme="minorHAnsi"/>
          <w:sz w:val="24"/>
          <w:szCs w:val="24"/>
          <w:lang w:eastAsia="de-DE"/>
        </w:rPr>
        <w:t>vergewissern</w:t>
      </w:r>
      <w:r w:rsidR="00DC1E3B" w:rsidRPr="005E545E">
        <w:rPr>
          <w:rFonts w:eastAsia="Times New Roman" w:cstheme="minorHAnsi"/>
          <w:sz w:val="24"/>
          <w:szCs w:val="24"/>
          <w:lang w:eastAsia="de-DE"/>
        </w:rPr>
        <w:t xml:space="preserve">, </w:t>
      </w:r>
      <w:r w:rsidR="00730BFD" w:rsidRPr="005E545E">
        <w:rPr>
          <w:rFonts w:eastAsia="Times New Roman" w:cstheme="minorHAnsi"/>
          <w:sz w:val="24"/>
          <w:szCs w:val="24"/>
          <w:lang w:eastAsia="de-DE"/>
        </w:rPr>
        <w:t xml:space="preserve">dass ein richtiger Verwendungszweck erwähnt wird. Bar- oder Kartenzahlungen vor Ort sind nicht möglich. Ratenzahlungen </w:t>
      </w:r>
      <w:r w:rsidRPr="005E545E">
        <w:rPr>
          <w:rFonts w:eastAsia="Times New Roman" w:cstheme="minorHAnsi"/>
          <w:sz w:val="24"/>
          <w:szCs w:val="24"/>
          <w:lang w:eastAsia="de-DE"/>
        </w:rPr>
        <w:t>und</w:t>
      </w:r>
      <w:r w:rsidR="00730BFD" w:rsidRPr="005E545E">
        <w:rPr>
          <w:rFonts w:eastAsia="Times New Roman" w:cstheme="minorHAnsi"/>
          <w:sz w:val="24"/>
          <w:szCs w:val="24"/>
          <w:lang w:eastAsia="de-DE"/>
        </w:rPr>
        <w:t xml:space="preserve"> Zahlungen für zwei Semester gleichzeitig sind nicht möglich. </w:t>
      </w:r>
    </w:p>
    <w:p w14:paraId="69166E7B" w14:textId="63CDF0B1" w:rsidR="00730BFD" w:rsidRPr="005E545E" w:rsidRDefault="00730BFD"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Informationen über Bankkonto und Verwendungszweck</w:t>
      </w:r>
      <w:r w:rsidR="00DC1E3B" w:rsidRPr="005E545E">
        <w:rPr>
          <w:rFonts w:eastAsia="Times New Roman" w:cstheme="minorHAnsi"/>
          <w:sz w:val="24"/>
          <w:szCs w:val="24"/>
          <w:lang w:eastAsia="de-DE"/>
        </w:rPr>
        <w:t xml:space="preserve"> können aus dem </w:t>
      </w:r>
      <w:r w:rsidRPr="005E545E">
        <w:rPr>
          <w:rFonts w:eastAsia="Times New Roman" w:cstheme="minorHAnsi"/>
          <w:sz w:val="24"/>
          <w:szCs w:val="24"/>
          <w:lang w:eastAsia="de-DE"/>
        </w:rPr>
        <w:t>Zulassungs-, und Gebührenbescheid sowie dem Antrag auf Einschreibung am Ende der Online-Immatrikulation</w:t>
      </w:r>
      <w:r w:rsidR="00DC1E3B" w:rsidRPr="005E545E">
        <w:rPr>
          <w:rFonts w:eastAsia="Times New Roman" w:cstheme="minorHAnsi"/>
          <w:sz w:val="24"/>
          <w:szCs w:val="24"/>
          <w:lang w:eastAsia="de-DE"/>
        </w:rPr>
        <w:t xml:space="preserve"> entnommen werden</w:t>
      </w:r>
      <w:r w:rsidRPr="005E545E">
        <w:rPr>
          <w:rFonts w:eastAsia="Times New Roman" w:cstheme="minorHAnsi"/>
          <w:sz w:val="24"/>
          <w:szCs w:val="24"/>
          <w:lang w:eastAsia="de-DE"/>
        </w:rPr>
        <w:t xml:space="preserve">. </w:t>
      </w:r>
    </w:p>
    <w:p w14:paraId="02884D9F" w14:textId="5ED4F8A4" w:rsidR="00730BFD" w:rsidRPr="005E545E" w:rsidRDefault="00730BFD" w:rsidP="00747345">
      <w:pPr>
        <w:pStyle w:val="berschrift1"/>
        <w:spacing w:line="360" w:lineRule="auto"/>
        <w:jc w:val="both"/>
        <w:rPr>
          <w:rFonts w:asciiTheme="minorHAnsi" w:hAnsiTheme="minorHAnsi" w:cstheme="minorHAnsi"/>
          <w:b/>
          <w:bCs/>
          <w:color w:val="auto"/>
          <w:sz w:val="24"/>
          <w:szCs w:val="24"/>
        </w:rPr>
      </w:pPr>
      <w:bookmarkStart w:id="3" w:name="_Toc222994370"/>
      <w:r w:rsidRPr="005E545E">
        <w:rPr>
          <w:rFonts w:asciiTheme="minorHAnsi" w:hAnsiTheme="minorHAnsi" w:cstheme="minorHAnsi"/>
          <w:b/>
          <w:bCs/>
          <w:color w:val="auto"/>
          <w:sz w:val="24"/>
          <w:szCs w:val="24"/>
        </w:rPr>
        <w:lastRenderedPageBreak/>
        <w:t>Wann und wie werden die Studiengebühren im Laufe des Studiums für die folgenden Semester bezahlt?</w:t>
      </w:r>
      <w:bookmarkEnd w:id="3"/>
    </w:p>
    <w:p w14:paraId="18C0411F" w14:textId="155C9C6E" w:rsidR="00730BFD" w:rsidRPr="005E545E" w:rsidRDefault="00730BFD"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Ab dem zweiten und in den folgenden Semestern werden die Studiengebühr und die allgemeinen Semesterbeiträge</w:t>
      </w:r>
      <w:r w:rsidR="00344552" w:rsidRPr="005E545E">
        <w:rPr>
          <w:rFonts w:eastAsia="Times New Roman" w:cstheme="minorHAnsi"/>
          <w:sz w:val="24"/>
          <w:szCs w:val="24"/>
          <w:lang w:eastAsia="de-DE"/>
        </w:rPr>
        <w:t xml:space="preserve"> in der Rückmeldungsphase (letztmöglicher Termin zur Rückmeldung) </w:t>
      </w:r>
      <w:r w:rsidRPr="005E545E">
        <w:rPr>
          <w:rFonts w:eastAsia="Times New Roman" w:cstheme="minorHAnsi"/>
          <w:sz w:val="24"/>
          <w:szCs w:val="24"/>
          <w:lang w:eastAsia="de-DE"/>
        </w:rPr>
        <w:t>in voller Höhe fällig.</w:t>
      </w:r>
    </w:p>
    <w:p w14:paraId="228F06F9" w14:textId="30C85A81" w:rsidR="00730BFD" w:rsidRPr="005E545E" w:rsidRDefault="00730BFD"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Für verspätete Rückmeldungen ist eine </w:t>
      </w:r>
      <w:r w:rsidR="00DC1E3B" w:rsidRPr="005E545E">
        <w:rPr>
          <w:rFonts w:eastAsia="Times New Roman" w:cstheme="minorHAnsi"/>
          <w:sz w:val="24"/>
          <w:szCs w:val="24"/>
          <w:lang w:eastAsia="de-DE"/>
        </w:rPr>
        <w:t xml:space="preserve">Säumnisgebühr zu zahlen. </w:t>
      </w:r>
    </w:p>
    <w:p w14:paraId="3AD25F9E" w14:textId="03381B8E" w:rsidR="00C0307B" w:rsidRPr="005E545E" w:rsidRDefault="00CD14E9" w:rsidP="00747345">
      <w:pPr>
        <w:pStyle w:val="berschrift1"/>
        <w:spacing w:line="360" w:lineRule="auto"/>
        <w:jc w:val="both"/>
        <w:rPr>
          <w:rFonts w:asciiTheme="minorHAnsi" w:hAnsiTheme="minorHAnsi" w:cstheme="minorHAnsi"/>
          <w:b/>
          <w:bCs/>
          <w:color w:val="auto"/>
          <w:sz w:val="24"/>
          <w:szCs w:val="24"/>
        </w:rPr>
      </w:pPr>
      <w:bookmarkStart w:id="4" w:name="_Toc222994371"/>
      <w:r w:rsidRPr="005E545E">
        <w:rPr>
          <w:rFonts w:asciiTheme="minorHAnsi" w:hAnsiTheme="minorHAnsi" w:cstheme="minorHAnsi"/>
          <w:b/>
          <w:bCs/>
          <w:color w:val="auto"/>
          <w:sz w:val="24"/>
          <w:szCs w:val="24"/>
        </w:rPr>
        <w:t>Wer muss keine Studiengebühren bezahlen?</w:t>
      </w:r>
      <w:bookmarkEnd w:id="4"/>
    </w:p>
    <w:p w14:paraId="78782E56" w14:textId="7DD14F5A" w:rsidR="00CD14E9" w:rsidRPr="005E545E" w:rsidRDefault="00CD14E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Grundsätzlich keine Studiengebühren bezahlen deutsche Staatsangehörige oder Staatsangehörige eines EU/EWR-Staates und Studie</w:t>
      </w:r>
      <w:r w:rsidR="00313CC9" w:rsidRPr="005E545E">
        <w:rPr>
          <w:rFonts w:eastAsia="Times New Roman" w:cstheme="minorHAnsi"/>
          <w:sz w:val="24"/>
          <w:szCs w:val="24"/>
          <w:lang w:eastAsia="de-DE"/>
        </w:rPr>
        <w:t>ninteressierte</w:t>
      </w:r>
      <w:r w:rsidRPr="005E545E">
        <w:rPr>
          <w:rFonts w:eastAsia="Times New Roman" w:cstheme="minorHAnsi"/>
          <w:sz w:val="24"/>
          <w:szCs w:val="24"/>
          <w:lang w:eastAsia="de-DE"/>
        </w:rPr>
        <w:t xml:space="preserve">, die ihre Hochschulzugangsberechtigung (z.B. Abitur) in Deutschland oder eine deutsche Hochschulzugangsberechtigung (Deutsche Auslandsschulen) erworben haben. </w:t>
      </w:r>
    </w:p>
    <w:p w14:paraId="69CECB15" w14:textId="77777777" w:rsidR="00CD14E9" w:rsidRPr="005E545E" w:rsidRDefault="00CD14E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Dazu gehören:</w:t>
      </w:r>
    </w:p>
    <w:p w14:paraId="3D51DC5D" w14:textId="61309234" w:rsidR="00CD14E9" w:rsidRPr="005E545E" w:rsidRDefault="00313CC9" w:rsidP="00747345">
      <w:pPr>
        <w:numPr>
          <w:ilvl w:val="0"/>
          <w:numId w:val="1"/>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Personen </w:t>
      </w:r>
      <w:r w:rsidR="00CD14E9" w:rsidRPr="005E545E">
        <w:rPr>
          <w:rFonts w:eastAsia="Times New Roman" w:cstheme="minorHAnsi"/>
          <w:sz w:val="24"/>
          <w:szCs w:val="24"/>
          <w:lang w:eastAsia="de-DE"/>
        </w:rPr>
        <w:t>aus der EU und dem EWR (EU + Norwegen, Island, Lichtenstein)</w:t>
      </w:r>
      <w:r w:rsidRPr="005E545E">
        <w:rPr>
          <w:rFonts w:eastAsia="Times New Roman" w:cstheme="minorHAnsi"/>
          <w:sz w:val="24"/>
          <w:szCs w:val="24"/>
          <w:lang w:eastAsia="de-DE"/>
        </w:rPr>
        <w:t>,</w:t>
      </w:r>
    </w:p>
    <w:p w14:paraId="087FBFAB" w14:textId="2CD0640F" w:rsidR="00CD14E9" w:rsidRPr="005E545E" w:rsidRDefault="00CD14E9" w:rsidP="00747345">
      <w:pPr>
        <w:numPr>
          <w:ilvl w:val="0"/>
          <w:numId w:val="1"/>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Internationale </w:t>
      </w:r>
      <w:r w:rsidR="00313CC9" w:rsidRPr="005E545E">
        <w:rPr>
          <w:rFonts w:eastAsia="Times New Roman" w:cstheme="minorHAnsi"/>
          <w:sz w:val="24"/>
          <w:szCs w:val="24"/>
          <w:lang w:eastAsia="de-DE"/>
        </w:rPr>
        <w:t>Bewerbende/Studierende</w:t>
      </w:r>
      <w:r w:rsidRPr="005E545E">
        <w:rPr>
          <w:rFonts w:eastAsia="Times New Roman" w:cstheme="minorHAnsi"/>
          <w:sz w:val="24"/>
          <w:szCs w:val="24"/>
          <w:lang w:eastAsia="de-DE"/>
        </w:rPr>
        <w:t>, die eine inländische Hochschulzugangsberechtigung besitzen</w:t>
      </w:r>
      <w:r w:rsidR="000A0C52" w:rsidRPr="005E545E">
        <w:rPr>
          <w:rFonts w:eastAsia="Times New Roman" w:cstheme="minorHAnsi"/>
          <w:sz w:val="24"/>
          <w:szCs w:val="24"/>
          <w:lang w:eastAsia="de-DE"/>
        </w:rPr>
        <w:t>,</w:t>
      </w:r>
    </w:p>
    <w:p w14:paraId="30B74A2B" w14:textId="04D537FC" w:rsidR="00313CC9" w:rsidRPr="005E545E" w:rsidRDefault="00313CC9" w:rsidP="00747345">
      <w:pPr>
        <w:numPr>
          <w:ilvl w:val="0"/>
          <w:numId w:val="1"/>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Studierende eines Promotionsstudiengangs</w:t>
      </w:r>
      <w:r w:rsidR="000A0C52" w:rsidRPr="005E545E">
        <w:rPr>
          <w:rFonts w:eastAsia="Times New Roman" w:cstheme="minorHAnsi"/>
          <w:sz w:val="24"/>
          <w:szCs w:val="24"/>
          <w:lang w:eastAsia="de-DE"/>
        </w:rPr>
        <w:t xml:space="preserve"> und</w:t>
      </w:r>
    </w:p>
    <w:p w14:paraId="02D16DFB" w14:textId="2AD8D3D1" w:rsidR="000A0C52" w:rsidRPr="005E545E" w:rsidRDefault="000A0C52" w:rsidP="00747345">
      <w:pPr>
        <w:numPr>
          <w:ilvl w:val="0"/>
          <w:numId w:val="1"/>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Double Degree Studierende von Partnerhochschulen, sofern gegenseitige Gebührenbefreiung in Partnerschaftsverträgen vereinbart wurde.</w:t>
      </w:r>
    </w:p>
    <w:p w14:paraId="2FF91F72" w14:textId="0EFE71E6" w:rsidR="00CD14E9" w:rsidRPr="005E545E" w:rsidRDefault="00CD14E9" w:rsidP="00747345">
      <w:pPr>
        <w:pStyle w:val="berschrift1"/>
        <w:spacing w:line="360" w:lineRule="auto"/>
        <w:jc w:val="both"/>
        <w:rPr>
          <w:rFonts w:asciiTheme="minorHAnsi" w:hAnsiTheme="minorHAnsi" w:cstheme="minorHAnsi"/>
          <w:b/>
          <w:bCs/>
          <w:color w:val="auto"/>
          <w:sz w:val="24"/>
          <w:szCs w:val="24"/>
        </w:rPr>
      </w:pPr>
      <w:bookmarkStart w:id="5" w:name="_Toc222994372"/>
      <w:r w:rsidRPr="005E545E">
        <w:rPr>
          <w:rFonts w:asciiTheme="minorHAnsi" w:hAnsiTheme="minorHAnsi" w:cstheme="minorHAnsi"/>
          <w:b/>
          <w:bCs/>
          <w:color w:val="auto"/>
          <w:sz w:val="24"/>
          <w:szCs w:val="24"/>
        </w:rPr>
        <w:t>Wer ist von der Gebührenpflicht ausgenommen?</w:t>
      </w:r>
      <w:bookmarkEnd w:id="5"/>
    </w:p>
    <w:p w14:paraId="75FD0754" w14:textId="519B5E87" w:rsidR="00CD14E9" w:rsidRPr="005E545E" w:rsidRDefault="00313CC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Studieninteressierte</w:t>
      </w:r>
      <w:r w:rsidR="00295D30" w:rsidRPr="005E545E">
        <w:rPr>
          <w:rFonts w:eastAsia="Times New Roman" w:cstheme="minorHAnsi"/>
          <w:sz w:val="24"/>
          <w:szCs w:val="24"/>
          <w:lang w:eastAsia="de-DE"/>
        </w:rPr>
        <w:t>,</w:t>
      </w:r>
      <w:r w:rsidR="00CD14E9" w:rsidRPr="005E545E">
        <w:rPr>
          <w:rFonts w:eastAsia="Times New Roman" w:cstheme="minorHAnsi"/>
          <w:sz w:val="24"/>
          <w:szCs w:val="24"/>
          <w:lang w:eastAsia="de-DE"/>
        </w:rPr>
        <w:t xml:space="preserve"> die einen "gefestigten Inlandsbezug" zu Deutschland haben, sind ausgenommen. </w:t>
      </w:r>
    </w:p>
    <w:p w14:paraId="19B81336" w14:textId="451758EE" w:rsidR="00344552" w:rsidRPr="005E545E" w:rsidRDefault="00344552"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Falls einer der Ausnahmen auf Sie zutreffen sollte, schreiben Sie bitte eine E-Mail mit dem entsprechenden Ausnahmegrund an </w:t>
      </w:r>
      <w:hyperlink r:id="rId10" w:history="1">
        <w:r w:rsidRPr="005E545E">
          <w:rPr>
            <w:rStyle w:val="Hyperlink"/>
            <w:rFonts w:eastAsia="Times New Roman" w:cstheme="minorHAnsi"/>
            <w:sz w:val="24"/>
            <w:szCs w:val="24"/>
            <w:lang w:eastAsia="de-DE"/>
          </w:rPr>
          <w:t>gebuehren@hs-aalen.de</w:t>
        </w:r>
      </w:hyperlink>
      <w:r w:rsidRPr="005E545E">
        <w:rPr>
          <w:rFonts w:eastAsia="Times New Roman" w:cstheme="minorHAnsi"/>
          <w:sz w:val="24"/>
          <w:szCs w:val="24"/>
          <w:lang w:eastAsia="de-DE"/>
        </w:rPr>
        <w:t xml:space="preserve"> und schicken Sie uns Ihre Nachweise vor Vorlesungsbeginn zu. </w:t>
      </w:r>
    </w:p>
    <w:p w14:paraId="6A2BBCEA" w14:textId="3ECF7717" w:rsidR="00CD14E9" w:rsidRPr="005E545E" w:rsidRDefault="00CD14E9" w:rsidP="00747345">
      <w:pPr>
        <w:spacing w:line="360" w:lineRule="auto"/>
        <w:jc w:val="both"/>
        <w:rPr>
          <w:rFonts w:cstheme="minorHAnsi"/>
          <w:sz w:val="24"/>
          <w:szCs w:val="24"/>
        </w:rPr>
      </w:pPr>
      <w:r w:rsidRPr="005E545E">
        <w:rPr>
          <w:rFonts w:cstheme="minorHAnsi"/>
          <w:sz w:val="24"/>
          <w:szCs w:val="24"/>
        </w:rPr>
        <w:t>Ausnahmen von der Gebührenpflicht bestehen für</w:t>
      </w:r>
      <w:r w:rsidR="00295D30" w:rsidRPr="005E545E">
        <w:rPr>
          <w:rFonts w:cstheme="minorHAnsi"/>
          <w:sz w:val="24"/>
          <w:szCs w:val="24"/>
        </w:rPr>
        <w:t>:</w:t>
      </w:r>
    </w:p>
    <w:p w14:paraId="2AFB465C" w14:textId="49205FA2"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lastRenderedPageBreak/>
        <w:t xml:space="preserve">Ehegatten, Lebenspartner und Kinder von Staatsangehörigen der EU/des EWR nach </w:t>
      </w:r>
      <w:hyperlink r:id="rId11" w:history="1">
        <w:r w:rsidRPr="005E545E">
          <w:rPr>
            <w:rFonts w:eastAsia="Times New Roman" w:cstheme="minorHAnsi"/>
            <w:sz w:val="24"/>
            <w:szCs w:val="24"/>
            <w:lang w:eastAsia="de-DE"/>
          </w:rPr>
          <w:t>§ 3 Absatz 1 und 4 Freizügigkeitsgesetz/EU</w:t>
        </w:r>
      </w:hyperlink>
      <w:r w:rsidRPr="005E545E">
        <w:rPr>
          <w:rFonts w:eastAsia="Times New Roman" w:cstheme="minorHAnsi"/>
          <w:sz w:val="24"/>
          <w:szCs w:val="24"/>
          <w:lang w:eastAsia="de-DE"/>
        </w:rPr>
        <w:t xml:space="preserve"> oder Kinder, denen diese Rechte nicht zustehen, weil sie 21 Jahre und älter sind und von ihren Eltern oder </w:t>
      </w:r>
      <w:r w:rsidR="002D71C9" w:rsidRPr="005E545E">
        <w:rPr>
          <w:rFonts w:eastAsia="Times New Roman" w:cstheme="minorHAnsi"/>
          <w:sz w:val="24"/>
          <w:szCs w:val="24"/>
          <w:lang w:eastAsia="de-DE"/>
        </w:rPr>
        <w:t>deren,</w:t>
      </w:r>
      <w:r w:rsidRPr="005E545E">
        <w:rPr>
          <w:rFonts w:eastAsia="Times New Roman" w:cstheme="minorHAnsi"/>
          <w:sz w:val="24"/>
          <w:szCs w:val="24"/>
          <w:lang w:eastAsia="de-DE"/>
        </w:rPr>
        <w:t xml:space="preserve"> Ehegatten, Lebenspartner keinen Unterhalt erhalten</w:t>
      </w:r>
      <w:r w:rsidR="000A0C52" w:rsidRPr="005E545E">
        <w:rPr>
          <w:rFonts w:eastAsia="Times New Roman" w:cstheme="minorHAnsi"/>
          <w:sz w:val="24"/>
          <w:szCs w:val="24"/>
          <w:lang w:eastAsia="de-DE"/>
        </w:rPr>
        <w:t>,</w:t>
      </w:r>
    </w:p>
    <w:p w14:paraId="04C6F9BD" w14:textId="77777777"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Ausländer mit einer </w:t>
      </w:r>
      <w:hyperlink r:id="rId12" w:history="1">
        <w:r w:rsidRPr="005E545E">
          <w:rPr>
            <w:rFonts w:eastAsia="Times New Roman" w:cstheme="minorHAnsi"/>
            <w:sz w:val="24"/>
            <w:szCs w:val="24"/>
            <w:lang w:eastAsia="de-DE"/>
          </w:rPr>
          <w:t>Niederlassungserlaubnis</w:t>
        </w:r>
      </w:hyperlink>
      <w:r w:rsidRPr="005E545E">
        <w:rPr>
          <w:rFonts w:eastAsia="Times New Roman" w:cstheme="minorHAnsi"/>
          <w:sz w:val="24"/>
          <w:szCs w:val="24"/>
          <w:lang w:eastAsia="de-DE"/>
        </w:rPr>
        <w:t xml:space="preserve"> oder </w:t>
      </w:r>
      <w:hyperlink r:id="rId13" w:history="1">
        <w:r w:rsidRPr="005E545E">
          <w:rPr>
            <w:rFonts w:eastAsia="Times New Roman" w:cstheme="minorHAnsi"/>
            <w:sz w:val="24"/>
            <w:szCs w:val="24"/>
            <w:lang w:eastAsia="de-DE"/>
          </w:rPr>
          <w:t>Erlaubnis zum Daueraufenthalt - EU</w:t>
        </w:r>
      </w:hyperlink>
    </w:p>
    <w:p w14:paraId="6067719E" w14:textId="2E95EFE1"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Geflüchtete Ausländer mit gewöhnlichem Aufenthalt im Inland, die im Ausland nach der Genfer Flüchtlingskonvention anerkannt und in Deutschland nicht nur vorübergehend zum Aufenthalt berechtigt sind</w:t>
      </w:r>
      <w:r w:rsidR="000A0C52" w:rsidRPr="005E545E">
        <w:rPr>
          <w:rFonts w:eastAsia="Times New Roman" w:cstheme="minorHAnsi"/>
          <w:sz w:val="24"/>
          <w:szCs w:val="24"/>
          <w:lang w:eastAsia="de-DE"/>
        </w:rPr>
        <w:t>,</w:t>
      </w:r>
    </w:p>
    <w:p w14:paraId="7B7EAFCF" w14:textId="0F0E31B7"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Heimatlose Ausländer nach dem </w:t>
      </w:r>
      <w:hyperlink r:id="rId14" w:tgtFrame="_blank" w:history="1">
        <w:r w:rsidRPr="005E545E">
          <w:rPr>
            <w:rFonts w:eastAsia="Times New Roman" w:cstheme="minorHAnsi"/>
            <w:sz w:val="24"/>
            <w:szCs w:val="24"/>
            <w:lang w:eastAsia="de-DE"/>
          </w:rPr>
          <w:t>Gesetz über die Rechtsstellung heimatloser Ausländer im Bundesgebiet</w:t>
        </w:r>
      </w:hyperlink>
      <w:r w:rsidR="000A0C52" w:rsidRPr="005E545E">
        <w:rPr>
          <w:rFonts w:eastAsia="Times New Roman" w:cstheme="minorHAnsi"/>
          <w:sz w:val="24"/>
          <w:szCs w:val="24"/>
          <w:lang w:eastAsia="de-DE"/>
        </w:rPr>
        <w:t>,</w:t>
      </w:r>
    </w:p>
    <w:p w14:paraId="462B8A3D" w14:textId="0A62E595"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Ausländer, die ihren ständigen Wohnsitz im Inland haben und eine Aufenthaltserlaubnis aus völkerrechtlichen, humanitären, politischen, familiären und sonstigen Gründen mit guter Bleibeperspektive haben. Hierunter fallen alle, die eine Aufenthaltserlaubnis nach §§ </w:t>
      </w:r>
      <w:hyperlink r:id="rId15" w:history="1">
        <w:r w:rsidRPr="005E545E">
          <w:rPr>
            <w:rFonts w:eastAsia="Times New Roman" w:cstheme="minorHAnsi"/>
            <w:sz w:val="24"/>
            <w:szCs w:val="24"/>
            <w:lang w:eastAsia="de-DE"/>
          </w:rPr>
          <w:t>22</w:t>
        </w:r>
      </w:hyperlink>
      <w:r w:rsidRPr="005E545E">
        <w:rPr>
          <w:rFonts w:eastAsia="Times New Roman" w:cstheme="minorHAnsi"/>
          <w:sz w:val="24"/>
          <w:szCs w:val="24"/>
          <w:lang w:eastAsia="de-DE"/>
        </w:rPr>
        <w:t xml:space="preserve">, </w:t>
      </w:r>
      <w:hyperlink r:id="rId16" w:history="1">
        <w:r w:rsidRPr="005E545E">
          <w:rPr>
            <w:rFonts w:eastAsia="Times New Roman" w:cstheme="minorHAnsi"/>
            <w:sz w:val="24"/>
            <w:szCs w:val="24"/>
            <w:lang w:eastAsia="de-DE"/>
          </w:rPr>
          <w:t>23 Absatz 1, 2 oder 4</w:t>
        </w:r>
      </w:hyperlink>
      <w:r w:rsidRPr="005E545E">
        <w:rPr>
          <w:rFonts w:eastAsia="Times New Roman" w:cstheme="minorHAnsi"/>
          <w:sz w:val="24"/>
          <w:szCs w:val="24"/>
          <w:lang w:eastAsia="de-DE"/>
        </w:rPr>
        <w:t xml:space="preserve">, </w:t>
      </w:r>
      <w:hyperlink r:id="rId17" w:tgtFrame="_blank" w:history="1">
        <w:r w:rsidRPr="005E545E">
          <w:rPr>
            <w:rFonts w:eastAsia="Times New Roman" w:cstheme="minorHAnsi"/>
            <w:sz w:val="24"/>
            <w:szCs w:val="24"/>
            <w:lang w:eastAsia="de-DE"/>
          </w:rPr>
          <w:t>§§ 23a</w:t>
        </w:r>
      </w:hyperlink>
      <w:r w:rsidRPr="005E545E">
        <w:rPr>
          <w:rFonts w:eastAsia="Times New Roman" w:cstheme="minorHAnsi"/>
          <w:sz w:val="24"/>
          <w:szCs w:val="24"/>
          <w:lang w:eastAsia="de-DE"/>
        </w:rPr>
        <w:t xml:space="preserve">, </w:t>
      </w:r>
      <w:hyperlink r:id="rId18" w:tgtFrame="_blank" w:history="1">
        <w:r w:rsidRPr="005E545E">
          <w:rPr>
            <w:rFonts w:eastAsia="Times New Roman" w:cstheme="minorHAnsi"/>
            <w:sz w:val="24"/>
            <w:szCs w:val="24"/>
            <w:lang w:eastAsia="de-DE"/>
          </w:rPr>
          <w:t>24</w:t>
        </w:r>
      </w:hyperlink>
      <w:r w:rsidRPr="005E545E">
        <w:rPr>
          <w:rFonts w:eastAsia="Times New Roman" w:cstheme="minorHAnsi"/>
          <w:sz w:val="24"/>
          <w:szCs w:val="24"/>
          <w:lang w:eastAsia="de-DE"/>
        </w:rPr>
        <w:t xml:space="preserve">, </w:t>
      </w:r>
      <w:hyperlink r:id="rId19" w:history="1">
        <w:r w:rsidRPr="005E545E">
          <w:rPr>
            <w:rFonts w:eastAsia="Times New Roman" w:cstheme="minorHAnsi"/>
            <w:sz w:val="24"/>
            <w:szCs w:val="24"/>
            <w:lang w:eastAsia="de-DE"/>
          </w:rPr>
          <w:t>25 Absatz 1 oder 2</w:t>
        </w:r>
      </w:hyperlink>
      <w:r w:rsidRPr="005E545E">
        <w:rPr>
          <w:rFonts w:eastAsia="Times New Roman" w:cstheme="minorHAnsi"/>
          <w:sz w:val="24"/>
          <w:szCs w:val="24"/>
          <w:lang w:eastAsia="de-DE"/>
        </w:rPr>
        <w:t xml:space="preserve">, </w:t>
      </w:r>
      <w:hyperlink r:id="rId20" w:history="1">
        <w:r w:rsidRPr="005E545E">
          <w:rPr>
            <w:rFonts w:eastAsia="Times New Roman" w:cstheme="minorHAnsi"/>
            <w:sz w:val="24"/>
            <w:szCs w:val="24"/>
            <w:lang w:eastAsia="de-DE"/>
          </w:rPr>
          <w:t>§§ 25a</w:t>
        </w:r>
      </w:hyperlink>
      <w:r w:rsidRPr="005E545E">
        <w:rPr>
          <w:rFonts w:eastAsia="Times New Roman" w:cstheme="minorHAnsi"/>
          <w:sz w:val="24"/>
          <w:szCs w:val="24"/>
          <w:lang w:eastAsia="de-DE"/>
        </w:rPr>
        <w:t xml:space="preserve">, </w:t>
      </w:r>
      <w:hyperlink r:id="rId21" w:history="1">
        <w:r w:rsidRPr="005E545E">
          <w:rPr>
            <w:rFonts w:eastAsia="Times New Roman" w:cstheme="minorHAnsi"/>
            <w:sz w:val="24"/>
            <w:szCs w:val="24"/>
            <w:lang w:eastAsia="de-DE"/>
          </w:rPr>
          <w:t>25b</w:t>
        </w:r>
      </w:hyperlink>
      <w:r w:rsidRPr="005E545E">
        <w:rPr>
          <w:rFonts w:eastAsia="Times New Roman" w:cstheme="minorHAnsi"/>
          <w:sz w:val="24"/>
          <w:szCs w:val="24"/>
          <w:lang w:eastAsia="de-DE"/>
        </w:rPr>
        <w:t xml:space="preserve">, </w:t>
      </w:r>
      <w:hyperlink r:id="rId22" w:history="1">
        <w:r w:rsidRPr="005E545E">
          <w:rPr>
            <w:rFonts w:eastAsia="Times New Roman" w:cstheme="minorHAnsi"/>
            <w:sz w:val="24"/>
            <w:szCs w:val="24"/>
            <w:lang w:eastAsia="de-DE"/>
          </w:rPr>
          <w:t>28</w:t>
        </w:r>
      </w:hyperlink>
      <w:r w:rsidRPr="005E545E">
        <w:rPr>
          <w:rFonts w:eastAsia="Times New Roman" w:cstheme="minorHAnsi"/>
          <w:sz w:val="24"/>
          <w:szCs w:val="24"/>
          <w:lang w:eastAsia="de-DE"/>
        </w:rPr>
        <w:t xml:space="preserve">, </w:t>
      </w:r>
      <w:hyperlink r:id="rId23" w:history="1">
        <w:r w:rsidRPr="005E545E">
          <w:rPr>
            <w:rFonts w:eastAsia="Times New Roman" w:cstheme="minorHAnsi"/>
            <w:sz w:val="24"/>
            <w:szCs w:val="24"/>
            <w:lang w:eastAsia="de-DE"/>
          </w:rPr>
          <w:t>37</w:t>
        </w:r>
      </w:hyperlink>
      <w:r w:rsidRPr="005E545E">
        <w:rPr>
          <w:rFonts w:eastAsia="Times New Roman" w:cstheme="minorHAnsi"/>
          <w:sz w:val="24"/>
          <w:szCs w:val="24"/>
          <w:lang w:eastAsia="de-DE"/>
        </w:rPr>
        <w:t xml:space="preserve">, </w:t>
      </w:r>
      <w:hyperlink r:id="rId24" w:history="1">
        <w:r w:rsidRPr="005E545E">
          <w:rPr>
            <w:rFonts w:eastAsia="Times New Roman" w:cstheme="minorHAnsi"/>
            <w:sz w:val="24"/>
            <w:szCs w:val="24"/>
            <w:lang w:eastAsia="de-DE"/>
          </w:rPr>
          <w:t>38 Absatz 1 Satz 1 Nummer 2</w:t>
        </w:r>
      </w:hyperlink>
      <w:r w:rsidRPr="005E545E">
        <w:rPr>
          <w:rFonts w:eastAsia="Times New Roman" w:cstheme="minorHAnsi"/>
          <w:sz w:val="24"/>
          <w:szCs w:val="24"/>
          <w:lang w:eastAsia="de-DE"/>
        </w:rPr>
        <w:t xml:space="preserve"> oder </w:t>
      </w:r>
      <w:hyperlink r:id="rId25" w:history="1">
        <w:r w:rsidRPr="005E545E">
          <w:rPr>
            <w:rFonts w:eastAsia="Times New Roman" w:cstheme="minorHAnsi"/>
            <w:sz w:val="24"/>
            <w:szCs w:val="24"/>
            <w:lang w:eastAsia="de-DE"/>
          </w:rPr>
          <w:t>§ 104a</w:t>
        </w:r>
      </w:hyperlink>
      <w:r w:rsidRPr="005E545E">
        <w:rPr>
          <w:rFonts w:eastAsia="Times New Roman" w:cstheme="minorHAnsi"/>
          <w:sz w:val="24"/>
          <w:szCs w:val="24"/>
          <w:lang w:eastAsia="de-DE"/>
        </w:rPr>
        <w:t xml:space="preserve"> AufenthG haben </w:t>
      </w:r>
      <w:r w:rsidR="000A0C52" w:rsidRPr="005E545E">
        <w:rPr>
          <w:rFonts w:eastAsia="Times New Roman" w:cstheme="minorHAnsi"/>
          <w:sz w:val="24"/>
          <w:szCs w:val="24"/>
          <w:lang w:eastAsia="de-DE"/>
        </w:rPr>
        <w:t>,</w:t>
      </w:r>
    </w:p>
    <w:p w14:paraId="0F6331AF" w14:textId="7D0D82E1"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Ehegatten, Lebenspartner oder Kinder eines Ausländers mit Niederlassungserlaubnis, die eine Aufenthaltserlaubnis nach §</w:t>
      </w:r>
      <w:hyperlink r:id="rId26" w:history="1">
        <w:r w:rsidRPr="005E545E">
          <w:rPr>
            <w:rFonts w:eastAsia="Times New Roman" w:cstheme="minorHAnsi"/>
            <w:sz w:val="24"/>
            <w:szCs w:val="24"/>
            <w:lang w:eastAsia="de-DE"/>
          </w:rPr>
          <w:t>§ 30</w:t>
        </w:r>
      </w:hyperlink>
      <w:r w:rsidRPr="005E545E">
        <w:rPr>
          <w:rFonts w:eastAsia="Times New Roman" w:cstheme="minorHAnsi"/>
          <w:sz w:val="24"/>
          <w:szCs w:val="24"/>
          <w:lang w:eastAsia="de-DE"/>
        </w:rPr>
        <w:t xml:space="preserve"> oder </w:t>
      </w:r>
      <w:hyperlink r:id="rId27" w:history="1">
        <w:r w:rsidRPr="005E545E">
          <w:rPr>
            <w:rFonts w:eastAsia="Times New Roman" w:cstheme="minorHAnsi"/>
            <w:sz w:val="24"/>
            <w:szCs w:val="24"/>
            <w:lang w:eastAsia="de-DE"/>
          </w:rPr>
          <w:t>32 bis 34 AufenthG</w:t>
        </w:r>
      </w:hyperlink>
      <w:r w:rsidRPr="005E545E">
        <w:rPr>
          <w:rFonts w:eastAsia="Times New Roman" w:cstheme="minorHAnsi"/>
          <w:sz w:val="24"/>
          <w:szCs w:val="24"/>
          <w:lang w:eastAsia="de-DE"/>
        </w:rPr>
        <w:t xml:space="preserve"> haben</w:t>
      </w:r>
      <w:r w:rsidR="000A0C52" w:rsidRPr="005E545E">
        <w:rPr>
          <w:rFonts w:eastAsia="Times New Roman" w:cstheme="minorHAnsi"/>
          <w:sz w:val="24"/>
          <w:szCs w:val="24"/>
          <w:lang w:eastAsia="de-DE"/>
        </w:rPr>
        <w:t>,</w:t>
      </w:r>
    </w:p>
    <w:p w14:paraId="6B75D326" w14:textId="4F0E9240"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Ausländer, die ihren ständigen Wohnsitz in Deutschland wegen eines Abschiebungsverbots oder eines anderen Ausreisehindernisses haben, mit einer Aufenthaltserlaubnis nach </w:t>
      </w:r>
      <w:hyperlink r:id="rId28" w:history="1">
        <w:r w:rsidRPr="005E545E">
          <w:rPr>
            <w:rFonts w:eastAsia="Times New Roman" w:cstheme="minorHAnsi"/>
            <w:sz w:val="24"/>
            <w:szCs w:val="24"/>
            <w:lang w:eastAsia="de-DE"/>
          </w:rPr>
          <w:t>§ 25 Absatz 3 oder 4 Satz 2 oder Absatz 5</w:t>
        </w:r>
      </w:hyperlink>
      <w:r w:rsidRPr="005E545E">
        <w:rPr>
          <w:rFonts w:eastAsia="Times New Roman" w:cstheme="minorHAnsi"/>
          <w:sz w:val="24"/>
          <w:szCs w:val="24"/>
          <w:lang w:eastAsia="de-DE"/>
        </w:rPr>
        <w:t xml:space="preserve"> oder </w:t>
      </w:r>
      <w:hyperlink r:id="rId29" w:history="1">
        <w:r w:rsidRPr="005E545E">
          <w:rPr>
            <w:rFonts w:eastAsia="Times New Roman" w:cstheme="minorHAnsi"/>
            <w:sz w:val="24"/>
            <w:szCs w:val="24"/>
            <w:lang w:eastAsia="de-DE"/>
          </w:rPr>
          <w:t>§ 31</w:t>
        </w:r>
      </w:hyperlink>
      <w:r w:rsidRPr="005E545E">
        <w:rPr>
          <w:rFonts w:eastAsia="Times New Roman" w:cstheme="minorHAnsi"/>
          <w:sz w:val="24"/>
          <w:szCs w:val="24"/>
          <w:lang w:eastAsia="de-DE"/>
        </w:rPr>
        <w:t xml:space="preserve"> AufenthG, die sich seit mindestens 15 Monaten in Deutschland ununterbrochen rechtmäßig, gestattet und geduldet aufhalten</w:t>
      </w:r>
      <w:r w:rsidR="000A0C52" w:rsidRPr="005E545E">
        <w:rPr>
          <w:rFonts w:eastAsia="Times New Roman" w:cstheme="minorHAnsi"/>
          <w:sz w:val="24"/>
          <w:szCs w:val="24"/>
          <w:lang w:eastAsia="de-DE"/>
        </w:rPr>
        <w:t>,</w:t>
      </w:r>
    </w:p>
    <w:p w14:paraId="22324B13" w14:textId="23069854"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Ehegatten, Lebenspartner oder Kinder eines Ausländers mit Aufenthaltserlaubnis, die eine Aufenthaltserlaubnis nach </w:t>
      </w:r>
      <w:hyperlink r:id="rId30" w:history="1">
        <w:r w:rsidRPr="005E545E">
          <w:rPr>
            <w:rFonts w:eastAsia="Times New Roman" w:cstheme="minorHAnsi"/>
            <w:sz w:val="24"/>
            <w:szCs w:val="24"/>
            <w:lang w:eastAsia="de-DE"/>
          </w:rPr>
          <w:t>§§ 30</w:t>
        </w:r>
      </w:hyperlink>
      <w:r w:rsidRPr="005E545E">
        <w:rPr>
          <w:rFonts w:eastAsia="Times New Roman" w:cstheme="minorHAnsi"/>
          <w:sz w:val="24"/>
          <w:szCs w:val="24"/>
          <w:lang w:eastAsia="de-DE"/>
        </w:rPr>
        <w:t xml:space="preserve"> oder </w:t>
      </w:r>
      <w:hyperlink r:id="rId31" w:history="1">
        <w:r w:rsidRPr="005E545E">
          <w:rPr>
            <w:rFonts w:eastAsia="Times New Roman" w:cstheme="minorHAnsi"/>
            <w:sz w:val="24"/>
            <w:szCs w:val="24"/>
            <w:lang w:eastAsia="de-DE"/>
          </w:rPr>
          <w:t>32 bis 34 AufenthG</w:t>
        </w:r>
      </w:hyperlink>
      <w:r w:rsidRPr="005E545E">
        <w:rPr>
          <w:rFonts w:eastAsia="Times New Roman" w:cstheme="minorHAnsi"/>
          <w:sz w:val="24"/>
          <w:szCs w:val="24"/>
          <w:lang w:eastAsia="de-DE"/>
        </w:rPr>
        <w:t xml:space="preserve"> besitzen und sich seit mindestens 15 Monaten in Deutschland ununterbrochen rechtmäßig, gestattet und geduldet aufhalten</w:t>
      </w:r>
      <w:r w:rsidR="000A0C52" w:rsidRPr="005E545E">
        <w:rPr>
          <w:rFonts w:eastAsia="Times New Roman" w:cstheme="minorHAnsi"/>
          <w:sz w:val="24"/>
          <w:szCs w:val="24"/>
          <w:lang w:eastAsia="de-DE"/>
        </w:rPr>
        <w:t>,</w:t>
      </w:r>
    </w:p>
    <w:p w14:paraId="7E76CB86" w14:textId="21D92900"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Geduldete Ausländer mit ständigem Wohnsitz im Inland, die sich seit mindestens 15 Monaten ununterbrochen rechtmäßig, gestattet und geduldet im Bundesgebiet aufhalten</w:t>
      </w:r>
      <w:r w:rsidR="000A0C52" w:rsidRPr="005E545E">
        <w:rPr>
          <w:rFonts w:eastAsia="Times New Roman" w:cstheme="minorHAnsi"/>
          <w:sz w:val="24"/>
          <w:szCs w:val="24"/>
          <w:lang w:eastAsia="de-DE"/>
        </w:rPr>
        <w:t>,</w:t>
      </w:r>
    </w:p>
    <w:p w14:paraId="2E6AD9A7" w14:textId="1E8CFD2B"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Ausländer, die sich insgesamt 5 Jahre im Inland aufgehalten haben und rechtmäßig erwerbstätig gewesen sind</w:t>
      </w:r>
      <w:r w:rsidR="000A0C52" w:rsidRPr="005E545E">
        <w:rPr>
          <w:rFonts w:eastAsia="Times New Roman" w:cstheme="minorHAnsi"/>
          <w:sz w:val="24"/>
          <w:szCs w:val="24"/>
          <w:lang w:eastAsia="de-DE"/>
        </w:rPr>
        <w:t>,</w:t>
      </w:r>
    </w:p>
    <w:p w14:paraId="542CACD0" w14:textId="35BFEA51" w:rsidR="00CD14E9"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lastRenderedPageBreak/>
        <w:t>Ausländer, von denen sich zumindest ein Elternteil während der letzten sechs Jahre vor Beginn des Studiums insgesamt drei Jahre im Inland aufgehalten hat und rechtmäßig erwerbstätig gewesen ist</w:t>
      </w:r>
      <w:r w:rsidR="000A0C52" w:rsidRPr="005E545E">
        <w:rPr>
          <w:rFonts w:eastAsia="Times New Roman" w:cstheme="minorHAnsi"/>
          <w:sz w:val="24"/>
          <w:szCs w:val="24"/>
          <w:lang w:eastAsia="de-DE"/>
        </w:rPr>
        <w:t>,</w:t>
      </w:r>
    </w:p>
    <w:p w14:paraId="1D74BE59" w14:textId="4C17525F" w:rsidR="000A0C52" w:rsidRPr="005E545E" w:rsidRDefault="00CD14E9"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Ausländer, die einen Bachelor- </w:t>
      </w:r>
      <w:r w:rsidRPr="005E545E">
        <w:rPr>
          <w:rFonts w:eastAsia="Times New Roman" w:cstheme="minorHAnsi"/>
          <w:i/>
          <w:iCs/>
          <w:sz w:val="24"/>
          <w:szCs w:val="24"/>
          <w:lang w:eastAsia="de-DE"/>
        </w:rPr>
        <w:t>und</w:t>
      </w:r>
      <w:r w:rsidRPr="005E545E">
        <w:rPr>
          <w:rFonts w:eastAsia="Times New Roman" w:cstheme="minorHAnsi"/>
          <w:sz w:val="24"/>
          <w:szCs w:val="24"/>
          <w:lang w:eastAsia="de-DE"/>
        </w:rPr>
        <w:t xml:space="preserve"> einen Masterstudiengang oder einen Staatsexamens- oder Diplomstudiengang in Deutschland abgeschlossen haben (vgl. dann </w:t>
      </w:r>
      <w:hyperlink r:id="rId32" w:anchor="c320648" w:history="1">
        <w:r w:rsidRPr="005E545E">
          <w:rPr>
            <w:rFonts w:eastAsia="Times New Roman" w:cstheme="minorHAnsi"/>
            <w:sz w:val="24"/>
            <w:szCs w:val="24"/>
            <w:lang w:eastAsia="de-DE"/>
          </w:rPr>
          <w:t>Zweitstudiengebühr</w:t>
        </w:r>
      </w:hyperlink>
      <w:r w:rsidRPr="005E545E">
        <w:rPr>
          <w:rFonts w:eastAsia="Times New Roman" w:cstheme="minorHAnsi"/>
          <w:sz w:val="24"/>
          <w:szCs w:val="24"/>
          <w:lang w:eastAsia="de-DE"/>
        </w:rPr>
        <w:t>)</w:t>
      </w:r>
      <w:r w:rsidR="000A0C52" w:rsidRPr="005E545E">
        <w:rPr>
          <w:rFonts w:eastAsia="Times New Roman" w:cstheme="minorHAnsi"/>
          <w:sz w:val="24"/>
          <w:szCs w:val="24"/>
          <w:lang w:eastAsia="de-DE"/>
        </w:rPr>
        <w:t>,</w:t>
      </w:r>
    </w:p>
    <w:p w14:paraId="6D12E64B" w14:textId="77777777" w:rsidR="000A0C52" w:rsidRPr="005E545E" w:rsidRDefault="000A0C52"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0A0C52">
        <w:rPr>
          <w:rFonts w:eastAsia="Times New Roman" w:cstheme="minorHAnsi"/>
          <w:sz w:val="24"/>
          <w:szCs w:val="24"/>
          <w:lang w:eastAsia="de-DE"/>
        </w:rPr>
        <w:t xml:space="preserve">Schweizerische Staatsangehörige, auf welche die Ausnahme nach dem Freizügigkeitsabkommen EU/Schweiz zutrifft, </w:t>
      </w:r>
    </w:p>
    <w:p w14:paraId="3E408411" w14:textId="77777777" w:rsidR="000A0C52" w:rsidRPr="005E545E" w:rsidRDefault="000A0C52"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0A0C52">
        <w:rPr>
          <w:rFonts w:eastAsia="Times New Roman" w:cstheme="minorHAnsi"/>
          <w:sz w:val="24"/>
          <w:szCs w:val="24"/>
          <w:lang w:eastAsia="de-DE"/>
        </w:rPr>
        <w:t>Türkische Staatsangehörige, auf welche die Ausnahme nach dem Beschluss Nr. 1/80 des Assoziationsrates vom 19. September 1980 über die Entwicklung der Assoziation (EWG/Türkei) zutrifft</w:t>
      </w:r>
      <w:r w:rsidRPr="005E545E">
        <w:rPr>
          <w:rFonts w:eastAsia="Times New Roman" w:cstheme="minorHAnsi"/>
          <w:sz w:val="24"/>
          <w:szCs w:val="24"/>
          <w:lang w:eastAsia="de-DE"/>
        </w:rPr>
        <w:t xml:space="preserve"> und</w:t>
      </w:r>
    </w:p>
    <w:p w14:paraId="5EBC985B" w14:textId="2B85920B" w:rsidR="000A0C52" w:rsidRPr="005E545E" w:rsidRDefault="000A0C52" w:rsidP="00747345">
      <w:pPr>
        <w:numPr>
          <w:ilvl w:val="0"/>
          <w:numId w:val="2"/>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Stipendiaten der Baden-Württemberg Stiftung.</w:t>
      </w:r>
    </w:p>
    <w:p w14:paraId="526437CE" w14:textId="5177D956" w:rsidR="00CD14E9" w:rsidRPr="005E545E" w:rsidRDefault="00CD14E9" w:rsidP="00747345">
      <w:pPr>
        <w:pStyle w:val="berschrift1"/>
        <w:spacing w:line="360" w:lineRule="auto"/>
        <w:jc w:val="both"/>
        <w:rPr>
          <w:rFonts w:asciiTheme="minorHAnsi" w:hAnsiTheme="minorHAnsi" w:cstheme="minorHAnsi"/>
          <w:b/>
          <w:bCs/>
          <w:color w:val="auto"/>
          <w:sz w:val="24"/>
          <w:szCs w:val="24"/>
        </w:rPr>
      </w:pPr>
      <w:bookmarkStart w:id="6" w:name="_Toc222994373"/>
      <w:r w:rsidRPr="005E545E">
        <w:rPr>
          <w:rFonts w:asciiTheme="minorHAnsi" w:hAnsiTheme="minorHAnsi" w:cstheme="minorHAnsi"/>
          <w:b/>
          <w:bCs/>
          <w:color w:val="auto"/>
          <w:sz w:val="24"/>
          <w:szCs w:val="24"/>
        </w:rPr>
        <w:t>Wer kann von Studiengebühren befreit werden?</w:t>
      </w:r>
      <w:bookmarkEnd w:id="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91"/>
      </w:tblGrid>
      <w:tr w:rsidR="00AE5554" w:rsidRPr="005E545E" w14:paraId="71F906A9" w14:textId="77777777" w:rsidTr="00CD14E9">
        <w:trPr>
          <w:tblCellSpacing w:w="15" w:type="dxa"/>
        </w:trPr>
        <w:tc>
          <w:tcPr>
            <w:tcW w:w="0" w:type="auto"/>
            <w:vAlign w:val="center"/>
            <w:hideMark/>
          </w:tcPr>
          <w:p w14:paraId="2BE2BB79" w14:textId="63D86BEC" w:rsidR="00CD14E9" w:rsidRPr="005E545E" w:rsidRDefault="00CD14E9" w:rsidP="00747345">
            <w:pPr>
              <w:spacing w:after="0" w:line="360" w:lineRule="auto"/>
              <w:jc w:val="both"/>
              <w:rPr>
                <w:rFonts w:eastAsia="Times New Roman" w:cstheme="minorHAnsi"/>
                <w:sz w:val="24"/>
                <w:szCs w:val="24"/>
                <w:lang w:eastAsia="de-DE"/>
              </w:rPr>
            </w:pPr>
          </w:p>
        </w:tc>
        <w:tc>
          <w:tcPr>
            <w:tcW w:w="0" w:type="auto"/>
            <w:vAlign w:val="center"/>
            <w:hideMark/>
          </w:tcPr>
          <w:p w14:paraId="343EE314" w14:textId="2B56464C" w:rsidR="00CD14E9" w:rsidRPr="005E545E" w:rsidRDefault="001A73AA" w:rsidP="00747345">
            <w:pPr>
              <w:spacing w:before="100" w:beforeAutospacing="1" w:after="100" w:afterAutospacing="1" w:line="360" w:lineRule="auto"/>
              <w:jc w:val="both"/>
              <w:rPr>
                <w:rFonts w:eastAsia="Times New Roman" w:cstheme="minorHAnsi"/>
                <w:sz w:val="24"/>
                <w:szCs w:val="24"/>
                <w:lang w:eastAsia="de-DE"/>
              </w:rPr>
            </w:pPr>
            <w:hyperlink r:id="rId33" w:history="1">
              <w:r w:rsidR="00313CC9" w:rsidRPr="005E545E">
                <w:rPr>
                  <w:rFonts w:eastAsia="Times New Roman" w:cstheme="minorHAnsi"/>
                  <w:sz w:val="24"/>
                  <w:szCs w:val="24"/>
                  <w:lang w:eastAsia="de-DE"/>
                </w:rPr>
                <w:t>Sie können von der Gebührenpflicht befreit werden</w:t>
              </w:r>
              <w:r w:rsidR="00CD14E9" w:rsidRPr="005E545E">
                <w:rPr>
                  <w:rFonts w:eastAsia="Times New Roman" w:cstheme="minorHAnsi"/>
                  <w:sz w:val="24"/>
                  <w:szCs w:val="24"/>
                  <w:lang w:eastAsia="de-DE"/>
                </w:rPr>
                <w:t>, wenn</w:t>
              </w:r>
            </w:hyperlink>
            <w:r w:rsidR="00CD14E9" w:rsidRPr="005E545E">
              <w:rPr>
                <w:rFonts w:eastAsia="Times New Roman" w:cstheme="minorHAnsi"/>
                <w:sz w:val="24"/>
                <w:szCs w:val="24"/>
                <w:lang w:eastAsia="de-DE"/>
              </w:rPr>
              <w:t xml:space="preserve"> </w:t>
            </w:r>
            <w:r w:rsidR="00730BFD" w:rsidRPr="005E545E">
              <w:rPr>
                <w:rFonts w:eastAsia="Times New Roman" w:cstheme="minorHAnsi"/>
                <w:sz w:val="24"/>
                <w:szCs w:val="24"/>
                <w:lang w:eastAsia="de-DE"/>
              </w:rPr>
              <w:t>S</w:t>
            </w:r>
            <w:r w:rsidR="00313CC9" w:rsidRPr="005E545E">
              <w:rPr>
                <w:rFonts w:eastAsia="Times New Roman" w:cstheme="minorHAnsi"/>
                <w:sz w:val="24"/>
                <w:szCs w:val="24"/>
                <w:lang w:eastAsia="de-DE"/>
              </w:rPr>
              <w:t>ie</w:t>
            </w:r>
          </w:p>
          <w:p w14:paraId="6B9A5319" w14:textId="7546F61E" w:rsidR="00CD14E9" w:rsidRPr="005E545E" w:rsidRDefault="00CD14E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ein Stipendium vom DAAD erhalten</w:t>
            </w:r>
            <w:r w:rsidR="000A0C52" w:rsidRPr="005E545E">
              <w:rPr>
                <w:rFonts w:eastAsia="Times New Roman" w:cstheme="minorHAnsi"/>
                <w:sz w:val="24"/>
                <w:szCs w:val="24"/>
                <w:lang w:eastAsia="de-DE"/>
              </w:rPr>
              <w:t>,</w:t>
            </w:r>
          </w:p>
          <w:p w14:paraId="1A72E84F" w14:textId="77777777" w:rsidR="00CD14E9" w:rsidRPr="005E545E" w:rsidRDefault="00CD14E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die Staatsangehörigkeit eines Unterzeichnerstaates des Partnerschaftsabkommens 2000/483/EG zwischen den Mitgliedern der Gruppe der Staaten in Afrika, im karibischen Raum und im Pazifischen Ozean (</w:t>
            </w:r>
            <w:hyperlink r:id="rId34" w:tgtFrame="_blank" w:history="1">
              <w:r w:rsidRPr="005E545E">
                <w:rPr>
                  <w:rFonts w:eastAsia="Times New Roman" w:cstheme="minorHAnsi"/>
                  <w:sz w:val="24"/>
                  <w:szCs w:val="24"/>
                  <w:lang w:eastAsia="de-DE"/>
                </w:rPr>
                <w:t>AKP</w:t>
              </w:r>
            </w:hyperlink>
            <w:r w:rsidRPr="005E545E">
              <w:rPr>
                <w:rFonts w:eastAsia="Times New Roman" w:cstheme="minorHAnsi"/>
                <w:sz w:val="24"/>
                <w:szCs w:val="24"/>
                <w:lang w:eastAsia="de-DE"/>
              </w:rPr>
              <w:t xml:space="preserve">) einerseits und der Europäischen Gemeinschaft andererseits, besitzen </w:t>
            </w:r>
            <w:r w:rsidRPr="005E545E">
              <w:rPr>
                <w:rFonts w:eastAsia="Times New Roman" w:cstheme="minorHAnsi"/>
                <w:i/>
                <w:iCs/>
                <w:sz w:val="24"/>
                <w:szCs w:val="24"/>
                <w:lang w:eastAsia="de-DE"/>
              </w:rPr>
              <w:t>oder</w:t>
            </w:r>
          </w:p>
          <w:p w14:paraId="4546ECD9" w14:textId="28D28693" w:rsidR="00CD14E9" w:rsidRPr="005E545E" w:rsidRDefault="00CD14E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die Staatsangehörigkeit eines Staates, der nach der Feststellung der Vereinten Nationen zu den </w:t>
            </w:r>
            <w:r w:rsidR="002D71C9" w:rsidRPr="005E545E">
              <w:rPr>
                <w:rFonts w:eastAsia="Times New Roman" w:cstheme="minorHAnsi"/>
                <w:sz w:val="24"/>
                <w:szCs w:val="24"/>
                <w:lang w:eastAsia="de-DE"/>
              </w:rPr>
              <w:t>an den geringsten entwickelten Ländern</w:t>
            </w:r>
            <w:r w:rsidRPr="005E545E">
              <w:rPr>
                <w:rFonts w:eastAsia="Times New Roman" w:cstheme="minorHAnsi"/>
                <w:sz w:val="24"/>
                <w:szCs w:val="24"/>
                <w:lang w:eastAsia="de-DE"/>
              </w:rPr>
              <w:t xml:space="preserve"> (</w:t>
            </w:r>
            <w:hyperlink r:id="rId35" w:tgtFrame="_blank" w:history="1">
              <w:r w:rsidRPr="005E545E">
                <w:rPr>
                  <w:rFonts w:eastAsia="Times New Roman" w:cstheme="minorHAnsi"/>
                  <w:sz w:val="24"/>
                  <w:szCs w:val="24"/>
                  <w:lang w:eastAsia="de-DE"/>
                </w:rPr>
                <w:t>LDC</w:t>
              </w:r>
            </w:hyperlink>
            <w:r w:rsidRPr="005E545E">
              <w:rPr>
                <w:rFonts w:eastAsia="Times New Roman" w:cstheme="minorHAnsi"/>
                <w:sz w:val="24"/>
                <w:szCs w:val="24"/>
                <w:lang w:eastAsia="de-DE"/>
              </w:rPr>
              <w:t>) gehört, besitzen.</w:t>
            </w:r>
          </w:p>
          <w:p w14:paraId="156FF115" w14:textId="4A38784E" w:rsidR="00313CC9" w:rsidRPr="005E545E" w:rsidRDefault="00313CC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Ausländer mit einer Aufenthaltsgestattung nach  </w:t>
            </w:r>
            <w:hyperlink r:id="rId36" w:history="1">
              <w:r w:rsidRPr="005E545E">
                <w:rPr>
                  <w:rFonts w:eastAsia="Times New Roman" w:cstheme="minorHAnsi"/>
                  <w:sz w:val="24"/>
                  <w:szCs w:val="24"/>
                  <w:lang w:eastAsia="de-DE"/>
                </w:rPr>
                <w:t>§55 Abs.1 Asylgesetz</w:t>
              </w:r>
            </w:hyperlink>
            <w:r w:rsidRPr="005E545E">
              <w:rPr>
                <w:rFonts w:eastAsia="Times New Roman" w:cstheme="minorHAnsi"/>
                <w:sz w:val="24"/>
                <w:szCs w:val="24"/>
                <w:lang w:eastAsia="de-DE"/>
              </w:rPr>
              <w:t xml:space="preserve">, die die Staatsangehörigkeit eines Herkunftslandes besitzen, das vom Bundesamt für Migration und Flüchtlinge auf der Grundlage der Bekanntgabe des Bundesinnenministeriums mit einer Schutzquote von 50 Prozent oder mehr bewertet wurde. Welche Länder das aktuell betrifft, erfahren Sie auf der </w:t>
            </w:r>
            <w:hyperlink r:id="rId37" w:tgtFrame="_blank" w:history="1">
              <w:r w:rsidRPr="005E545E">
                <w:rPr>
                  <w:rFonts w:eastAsia="Times New Roman" w:cstheme="minorHAnsi"/>
                  <w:sz w:val="24"/>
                  <w:szCs w:val="24"/>
                  <w:lang w:eastAsia="de-DE"/>
                </w:rPr>
                <w:t>Seite des Bundesamts für Migration und Flüchtlinge</w:t>
              </w:r>
            </w:hyperlink>
            <w:r w:rsidRPr="005E545E">
              <w:rPr>
                <w:rFonts w:eastAsia="Times New Roman" w:cstheme="minorHAnsi"/>
                <w:sz w:val="24"/>
                <w:szCs w:val="24"/>
                <w:lang w:eastAsia="de-DE"/>
              </w:rPr>
              <w:t xml:space="preserve">. </w:t>
            </w:r>
          </w:p>
          <w:p w14:paraId="02806B34" w14:textId="0C23CC3C" w:rsidR="00313CC9" w:rsidRPr="005E545E" w:rsidRDefault="00313CC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Studierende mit einer erheblich Studienerschwerenden Behinderung nach </w:t>
            </w:r>
            <w:hyperlink r:id="rId38" w:history="1">
              <w:r w:rsidRPr="005E545E">
                <w:rPr>
                  <w:rFonts w:eastAsia="Times New Roman" w:cstheme="minorHAnsi"/>
                  <w:sz w:val="24"/>
                  <w:szCs w:val="24"/>
                  <w:lang w:eastAsia="de-DE"/>
                </w:rPr>
                <w:t>§ 2 SGB IX</w:t>
              </w:r>
            </w:hyperlink>
          </w:p>
          <w:p w14:paraId="2F817B9D" w14:textId="3E5CC87F" w:rsidR="00313CC9" w:rsidRPr="005E545E" w:rsidRDefault="00313CC9" w:rsidP="00747345">
            <w:pPr>
              <w:numPr>
                <w:ilvl w:val="0"/>
                <w:numId w:val="3"/>
              </w:num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Studierende in einem Urlaubssemester. </w:t>
            </w:r>
          </w:p>
          <w:p w14:paraId="2DB99DC4" w14:textId="4BE782E6" w:rsidR="00344552" w:rsidRPr="002014A2" w:rsidRDefault="00344552" w:rsidP="00747345">
            <w:pPr>
              <w:pStyle w:val="Listenabsatz"/>
              <w:spacing w:before="100" w:beforeAutospacing="1" w:after="100" w:afterAutospacing="1" w:line="360" w:lineRule="auto"/>
              <w:ind w:left="360"/>
              <w:jc w:val="both"/>
              <w:rPr>
                <w:rFonts w:eastAsia="Times New Roman" w:cstheme="minorHAnsi"/>
                <w:sz w:val="24"/>
                <w:szCs w:val="24"/>
                <w:lang w:eastAsia="de-DE"/>
              </w:rPr>
            </w:pPr>
            <w:r w:rsidRPr="005E545E">
              <w:rPr>
                <w:rFonts w:eastAsia="Times New Roman" w:cstheme="minorHAnsi"/>
                <w:sz w:val="24"/>
                <w:szCs w:val="24"/>
                <w:lang w:eastAsia="de-DE"/>
              </w:rPr>
              <w:lastRenderedPageBreak/>
              <w:t xml:space="preserve">Falls einer der Ausnahmen auf Sie zutreffen sollte, schreiben Sie bitte eine E-Mail mit dem entsprechenden Ausnahmegrund an </w:t>
            </w:r>
            <w:hyperlink r:id="rId39" w:history="1">
              <w:r w:rsidRPr="005E545E">
                <w:rPr>
                  <w:rStyle w:val="Hyperlink"/>
                  <w:rFonts w:eastAsia="Times New Roman" w:cstheme="minorHAnsi"/>
                  <w:sz w:val="24"/>
                  <w:szCs w:val="24"/>
                  <w:lang w:eastAsia="de-DE"/>
                </w:rPr>
                <w:t>gebuehren@hs-aalen.de</w:t>
              </w:r>
            </w:hyperlink>
            <w:r w:rsidRPr="005E545E">
              <w:rPr>
                <w:rFonts w:eastAsia="Times New Roman" w:cstheme="minorHAnsi"/>
                <w:sz w:val="24"/>
                <w:szCs w:val="24"/>
                <w:lang w:eastAsia="de-DE"/>
              </w:rPr>
              <w:t xml:space="preserve"> und schicken Sie uns Ihre Nachweise vor Vorlesungsbeginn zu.</w:t>
            </w:r>
          </w:p>
          <w:p w14:paraId="0E190C49" w14:textId="2BBB781B" w:rsidR="00344552" w:rsidRPr="005E545E" w:rsidRDefault="00344552" w:rsidP="00747345">
            <w:pPr>
              <w:pStyle w:val="Listenabsatz"/>
              <w:spacing w:before="100" w:beforeAutospacing="1" w:after="100" w:afterAutospacing="1" w:line="360" w:lineRule="auto"/>
              <w:ind w:left="708"/>
              <w:jc w:val="both"/>
              <w:rPr>
                <w:rFonts w:eastAsia="Times New Roman" w:cstheme="minorHAnsi"/>
                <w:sz w:val="24"/>
                <w:szCs w:val="24"/>
                <w:lang w:eastAsia="de-DE"/>
              </w:rPr>
            </w:pPr>
          </w:p>
        </w:tc>
      </w:tr>
      <w:tr w:rsidR="00AE5554" w:rsidRPr="005E545E" w14:paraId="2A2DF9C2" w14:textId="77777777" w:rsidTr="00CD14E9">
        <w:trPr>
          <w:tblCellSpacing w:w="15" w:type="dxa"/>
        </w:trPr>
        <w:tc>
          <w:tcPr>
            <w:tcW w:w="0" w:type="auto"/>
            <w:vAlign w:val="center"/>
            <w:hideMark/>
          </w:tcPr>
          <w:p w14:paraId="5DE23A87" w14:textId="78775DC4" w:rsidR="00CD14E9" w:rsidRPr="005E545E" w:rsidRDefault="00CD14E9" w:rsidP="00747345">
            <w:pPr>
              <w:spacing w:after="0" w:line="360" w:lineRule="auto"/>
              <w:jc w:val="both"/>
              <w:rPr>
                <w:rFonts w:eastAsia="Times New Roman" w:cstheme="minorHAnsi"/>
                <w:sz w:val="24"/>
                <w:szCs w:val="24"/>
                <w:lang w:eastAsia="de-DE"/>
              </w:rPr>
            </w:pPr>
          </w:p>
        </w:tc>
        <w:tc>
          <w:tcPr>
            <w:tcW w:w="0" w:type="auto"/>
            <w:vAlign w:val="center"/>
            <w:hideMark/>
          </w:tcPr>
          <w:p w14:paraId="62CB3E9D" w14:textId="3A7F9DD3" w:rsidR="00CD14E9" w:rsidRPr="005E545E" w:rsidRDefault="00CD14E9" w:rsidP="00747345">
            <w:pPr>
              <w:spacing w:before="100" w:beforeAutospacing="1" w:after="100" w:afterAutospacing="1" w:line="360" w:lineRule="auto"/>
              <w:jc w:val="both"/>
              <w:rPr>
                <w:rFonts w:eastAsia="Times New Roman" w:cstheme="minorHAnsi"/>
                <w:sz w:val="24"/>
                <w:szCs w:val="24"/>
                <w:lang w:eastAsia="de-DE"/>
              </w:rPr>
            </w:pPr>
          </w:p>
        </w:tc>
      </w:tr>
    </w:tbl>
    <w:p w14:paraId="5FED0F21" w14:textId="1C2D353F" w:rsidR="00CD14E9" w:rsidRPr="005E545E" w:rsidRDefault="00CD14E9" w:rsidP="00747345">
      <w:pPr>
        <w:pStyle w:val="berschrift1"/>
        <w:spacing w:line="360" w:lineRule="auto"/>
        <w:jc w:val="both"/>
        <w:rPr>
          <w:rFonts w:asciiTheme="minorHAnsi" w:hAnsiTheme="minorHAnsi" w:cstheme="minorHAnsi"/>
          <w:b/>
          <w:bCs/>
          <w:color w:val="auto"/>
          <w:sz w:val="24"/>
          <w:szCs w:val="24"/>
        </w:rPr>
      </w:pPr>
      <w:bookmarkStart w:id="7" w:name="_Toc222994374"/>
      <w:r w:rsidRPr="005E545E">
        <w:rPr>
          <w:rFonts w:asciiTheme="minorHAnsi" w:hAnsiTheme="minorHAnsi" w:cstheme="minorHAnsi"/>
          <w:b/>
          <w:bCs/>
          <w:color w:val="auto"/>
          <w:sz w:val="24"/>
          <w:szCs w:val="24"/>
        </w:rPr>
        <w:t>Müssen Zeit-, Austausch- oder Erasmus-Studierende Studiengebühren bezahlen?</w:t>
      </w:r>
      <w:bookmarkEnd w:id="7"/>
    </w:p>
    <w:p w14:paraId="12463BE7" w14:textId="3900C429" w:rsidR="00F0266E" w:rsidRPr="005E545E" w:rsidRDefault="00344552"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I</w:t>
      </w:r>
      <w:r w:rsidR="00F0266E" w:rsidRPr="005E545E">
        <w:rPr>
          <w:rFonts w:eastAsia="Times New Roman" w:cstheme="minorHAnsi"/>
          <w:sz w:val="24"/>
          <w:szCs w:val="24"/>
          <w:lang w:eastAsia="de-DE"/>
        </w:rPr>
        <w:t xml:space="preserve">nternationale Studierende, die im Rahmen von Hochschulvereinbarungen immatrikuliert sind, </w:t>
      </w:r>
      <w:r w:rsidRPr="005E545E">
        <w:rPr>
          <w:rFonts w:eastAsia="Times New Roman" w:cstheme="minorHAnsi"/>
          <w:sz w:val="24"/>
          <w:szCs w:val="24"/>
          <w:lang w:eastAsia="de-DE"/>
        </w:rPr>
        <w:t xml:space="preserve">zahlen keine Gebühren, </w:t>
      </w:r>
      <w:r w:rsidR="00F0266E" w:rsidRPr="005E545E">
        <w:rPr>
          <w:rFonts w:eastAsia="Times New Roman" w:cstheme="minorHAnsi"/>
          <w:sz w:val="24"/>
          <w:szCs w:val="24"/>
          <w:lang w:eastAsia="de-DE"/>
        </w:rPr>
        <w:t>wenn sie im Rahmen eines Austauschabkommens mit der Partnerhochschule für in der Regel zwei Semester und ohne die Absicht, einen Studienabschluss zu erwerben, kommen und die Gebührenfreiheit auf Gegenseitigkeit vereinbart wurde.</w:t>
      </w:r>
    </w:p>
    <w:p w14:paraId="1210A918" w14:textId="03EEFFE6" w:rsidR="00AE5554" w:rsidRPr="005E545E" w:rsidRDefault="00F0266E"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Keine Gebühren bezahlen internationale Studierende, die im Rahmen von Vereinbarungen auf Landes-, Bundes- oder internationaler Ebene, die Gebührenfreiheit garantieren, immatrikuliert sind.</w:t>
      </w:r>
      <w:r w:rsidR="008538D0" w:rsidRPr="005E545E">
        <w:rPr>
          <w:rFonts w:eastAsia="Times New Roman" w:cstheme="minorHAnsi"/>
          <w:sz w:val="24"/>
          <w:szCs w:val="24"/>
          <w:lang w:eastAsia="de-DE"/>
        </w:rPr>
        <w:t xml:space="preserve"> </w:t>
      </w:r>
    </w:p>
    <w:p w14:paraId="3886560E" w14:textId="071964A2" w:rsidR="002D71C9" w:rsidRPr="005E545E" w:rsidRDefault="002D71C9" w:rsidP="00747345">
      <w:pPr>
        <w:pStyle w:val="berschrift1"/>
        <w:spacing w:line="360" w:lineRule="auto"/>
        <w:jc w:val="both"/>
        <w:rPr>
          <w:rFonts w:asciiTheme="minorHAnsi" w:hAnsiTheme="minorHAnsi" w:cstheme="minorHAnsi"/>
          <w:b/>
          <w:bCs/>
          <w:color w:val="auto"/>
          <w:sz w:val="24"/>
          <w:szCs w:val="24"/>
        </w:rPr>
      </w:pPr>
      <w:bookmarkStart w:id="8" w:name="_Toc222994375"/>
      <w:r w:rsidRPr="005E545E">
        <w:rPr>
          <w:rFonts w:asciiTheme="minorHAnsi" w:hAnsiTheme="minorHAnsi" w:cstheme="minorHAnsi"/>
          <w:b/>
          <w:bCs/>
          <w:color w:val="auto"/>
          <w:sz w:val="24"/>
          <w:szCs w:val="24"/>
        </w:rPr>
        <w:t>Bezahlen internationale Studierende, die ein Zweitstudium machen, doppelt?</w:t>
      </w:r>
      <w:bookmarkEnd w:id="8"/>
    </w:p>
    <w:p w14:paraId="0FEA062C" w14:textId="77777777" w:rsidR="002D71C9" w:rsidRPr="005E545E" w:rsidRDefault="002D71C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Nein. Wer ein Bachelor- und ein Masterstudium, Staatsexamens- oder Diplomstudiengang in Deutschland abgeschlossen hat, bezahlt für ein weiteres Studium nur die </w:t>
      </w:r>
      <w:hyperlink r:id="rId40" w:anchor="c321427" w:history="1">
        <w:r w:rsidRPr="005E545E">
          <w:rPr>
            <w:rFonts w:eastAsia="Times New Roman" w:cstheme="minorHAnsi"/>
            <w:sz w:val="24"/>
            <w:szCs w:val="24"/>
            <w:lang w:eastAsia="de-DE"/>
          </w:rPr>
          <w:t>Zweitstudiengebühr (650 Euro/Semester)</w:t>
        </w:r>
      </w:hyperlink>
      <w:r w:rsidRPr="005E545E">
        <w:rPr>
          <w:rFonts w:eastAsia="Times New Roman" w:cstheme="minorHAnsi"/>
          <w:sz w:val="24"/>
          <w:szCs w:val="24"/>
          <w:lang w:eastAsia="de-DE"/>
        </w:rPr>
        <w:t xml:space="preserve">. </w:t>
      </w:r>
    </w:p>
    <w:p w14:paraId="1FFB8959" w14:textId="77777777" w:rsidR="002D71C9" w:rsidRPr="005E545E" w:rsidRDefault="002D71C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Wurde kein Bachelor- und Masterstudium abgeschlossen, dann müssen internationale Studierende nur die Studiengebühren für internationale Studierende bezahlen (1.500 Euro). </w:t>
      </w:r>
    </w:p>
    <w:p w14:paraId="0FD0DA20" w14:textId="77777777" w:rsidR="002D71C9" w:rsidRPr="005E545E" w:rsidRDefault="002D71C9"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Wenn internationale Studierende ein weiteres Studium aufnehmen (z.B. ein weiteres Bachelor- oder Masterstudium) müssen 1.500 Euro Studiengebühren bezahlt werden. Wenn internationale Studierende für dieses Studium von der Gebührenpflicht ausgenommen oder befreit sind (§ 5 und 6 </w:t>
      </w:r>
      <w:proofErr w:type="spellStart"/>
      <w:r w:rsidRPr="005E545E">
        <w:rPr>
          <w:rFonts w:eastAsia="Times New Roman" w:cstheme="minorHAnsi"/>
          <w:sz w:val="24"/>
          <w:szCs w:val="24"/>
          <w:lang w:eastAsia="de-DE"/>
        </w:rPr>
        <w:t>LHGebG</w:t>
      </w:r>
      <w:proofErr w:type="spellEnd"/>
      <w:r w:rsidRPr="005E545E">
        <w:rPr>
          <w:rFonts w:eastAsia="Times New Roman" w:cstheme="minorHAnsi"/>
          <w:sz w:val="24"/>
          <w:szCs w:val="24"/>
          <w:lang w:eastAsia="de-DE"/>
        </w:rPr>
        <w:t xml:space="preserve">), muss die Gebühr für ein Zweitstudium gezahlt werden (§ 8 </w:t>
      </w:r>
      <w:proofErr w:type="spellStart"/>
      <w:r w:rsidRPr="005E545E">
        <w:rPr>
          <w:rFonts w:eastAsia="Times New Roman" w:cstheme="minorHAnsi"/>
          <w:sz w:val="24"/>
          <w:szCs w:val="24"/>
          <w:lang w:eastAsia="de-DE"/>
        </w:rPr>
        <w:t>LHGebG</w:t>
      </w:r>
      <w:proofErr w:type="spellEnd"/>
      <w:r w:rsidRPr="005E545E">
        <w:rPr>
          <w:rFonts w:eastAsia="Times New Roman" w:cstheme="minorHAnsi"/>
          <w:sz w:val="24"/>
          <w:szCs w:val="24"/>
          <w:lang w:eastAsia="de-DE"/>
        </w:rPr>
        <w:t>).</w:t>
      </w:r>
    </w:p>
    <w:p w14:paraId="246BECC7" w14:textId="7E226511" w:rsidR="00F0266E" w:rsidRPr="005E545E" w:rsidRDefault="00F0266E" w:rsidP="00747345">
      <w:pPr>
        <w:pStyle w:val="berschrift1"/>
        <w:spacing w:line="360" w:lineRule="auto"/>
        <w:jc w:val="both"/>
        <w:rPr>
          <w:rFonts w:asciiTheme="minorHAnsi" w:eastAsia="Times New Roman" w:hAnsiTheme="minorHAnsi" w:cstheme="minorHAnsi"/>
          <w:b/>
          <w:bCs/>
          <w:color w:val="auto"/>
          <w:sz w:val="24"/>
          <w:szCs w:val="24"/>
          <w:lang w:eastAsia="de-DE"/>
        </w:rPr>
      </w:pPr>
      <w:bookmarkStart w:id="9" w:name="_Toc222994376"/>
      <w:r w:rsidRPr="005E545E">
        <w:rPr>
          <w:rFonts w:asciiTheme="minorHAnsi" w:eastAsia="Times New Roman" w:hAnsiTheme="minorHAnsi" w:cstheme="minorHAnsi"/>
          <w:b/>
          <w:bCs/>
          <w:color w:val="auto"/>
          <w:sz w:val="24"/>
          <w:szCs w:val="24"/>
          <w:lang w:eastAsia="de-DE"/>
        </w:rPr>
        <w:t>Studiengebühren bei Austritt aus EU/EWR</w:t>
      </w:r>
      <w:bookmarkEnd w:id="9"/>
      <w:r w:rsidRPr="005E545E">
        <w:rPr>
          <w:rFonts w:asciiTheme="minorHAnsi" w:eastAsia="Times New Roman" w:hAnsiTheme="minorHAnsi" w:cstheme="minorHAnsi"/>
          <w:b/>
          <w:bCs/>
          <w:color w:val="auto"/>
          <w:sz w:val="24"/>
          <w:szCs w:val="24"/>
          <w:lang w:eastAsia="de-DE"/>
        </w:rPr>
        <w:t xml:space="preserve"> </w:t>
      </w:r>
    </w:p>
    <w:p w14:paraId="0A392F7D" w14:textId="77777777" w:rsidR="00F0266E" w:rsidRPr="005E545E" w:rsidRDefault="00F0266E" w:rsidP="00747345">
      <w:pPr>
        <w:spacing w:before="100" w:beforeAutospacing="1" w:after="100" w:afterAutospacing="1" w:line="360" w:lineRule="auto"/>
        <w:jc w:val="both"/>
        <w:rPr>
          <w:rFonts w:eastAsia="Times New Roman" w:cstheme="minorHAnsi"/>
          <w:sz w:val="24"/>
          <w:szCs w:val="24"/>
          <w:lang w:eastAsia="de-DE"/>
        </w:rPr>
      </w:pPr>
      <w:r w:rsidRPr="005E545E">
        <w:rPr>
          <w:rFonts w:eastAsia="Times New Roman" w:cstheme="minorHAnsi"/>
          <w:sz w:val="24"/>
          <w:szCs w:val="24"/>
          <w:lang w:eastAsia="de-DE"/>
        </w:rPr>
        <w:t xml:space="preserve">Tritt ein Staat aus der Europäischen Union oder dem Europäischen Wirtschaftsraum aus und würden dadurch Angehörige dieses Staates gebührenpflichtig, so können Angehörige dieses </w:t>
      </w:r>
      <w:r w:rsidRPr="005E545E">
        <w:rPr>
          <w:rFonts w:eastAsia="Times New Roman" w:cstheme="minorHAnsi"/>
          <w:sz w:val="24"/>
          <w:szCs w:val="24"/>
          <w:lang w:eastAsia="de-DE"/>
        </w:rPr>
        <w:lastRenderedPageBreak/>
        <w:t xml:space="preserve">Staates, sofern sie zum Zeitpunkt des Wirksamwerdens des Austritts mindestens fünf Semester in einem Studiengang an einer baden-württembergischen Hochschule immatrikuliert waren, ihr Studium in diesem Studiengang gebührenfrei fortführen. </w:t>
      </w:r>
    </w:p>
    <w:p w14:paraId="6EE89A3F" w14:textId="0B45144C" w:rsidR="00F0266E" w:rsidRPr="005E545E" w:rsidRDefault="000A0C52" w:rsidP="00747345">
      <w:pPr>
        <w:spacing w:before="100" w:beforeAutospacing="1" w:after="100" w:afterAutospacing="1" w:line="360" w:lineRule="auto"/>
        <w:jc w:val="both"/>
        <w:rPr>
          <w:rFonts w:eastAsia="Times New Roman" w:cstheme="minorHAnsi"/>
          <w:sz w:val="24"/>
          <w:szCs w:val="24"/>
          <w:lang w:eastAsia="de-DE"/>
        </w:rPr>
      </w:pPr>
      <w:r w:rsidRPr="005E545E">
        <w:rPr>
          <w:rFonts w:cstheme="minorHAnsi"/>
          <w:sz w:val="24"/>
          <w:szCs w:val="24"/>
        </w:rPr>
        <w:t xml:space="preserve">Studierende aus dem Vereinigten Königreich, die mit eigenem Wohnsitz in Deutschland bis zum 31. Dezember 2020 (=Ende des Übergangszeitraums) ihr Studium aufgenommen haben, sind </w:t>
      </w:r>
      <w:r w:rsidRPr="005E545E">
        <w:rPr>
          <w:rStyle w:val="Fett"/>
          <w:rFonts w:cstheme="minorHAnsi"/>
          <w:b w:val="0"/>
          <w:bCs w:val="0"/>
          <w:sz w:val="24"/>
          <w:szCs w:val="24"/>
        </w:rPr>
        <w:t>nicht</w:t>
      </w:r>
      <w:r w:rsidRPr="005E545E">
        <w:rPr>
          <w:rStyle w:val="Fett"/>
          <w:rFonts w:cstheme="minorHAnsi"/>
          <w:sz w:val="24"/>
          <w:szCs w:val="24"/>
        </w:rPr>
        <w:t xml:space="preserve"> </w:t>
      </w:r>
      <w:r w:rsidRPr="005E545E">
        <w:rPr>
          <w:rFonts w:cstheme="minorHAnsi"/>
          <w:sz w:val="24"/>
          <w:szCs w:val="24"/>
        </w:rPr>
        <w:t>nach §3 Abs.1 (</w:t>
      </w:r>
      <w:proofErr w:type="spellStart"/>
      <w:r w:rsidRPr="005E545E">
        <w:rPr>
          <w:rFonts w:cstheme="minorHAnsi"/>
          <w:sz w:val="24"/>
          <w:szCs w:val="24"/>
        </w:rPr>
        <w:t>LHGebG</w:t>
      </w:r>
      <w:proofErr w:type="spellEnd"/>
      <w:r w:rsidRPr="005E545E">
        <w:rPr>
          <w:rFonts w:cstheme="minorHAnsi"/>
          <w:sz w:val="24"/>
          <w:szCs w:val="24"/>
        </w:rPr>
        <w:t>) studiengebührenpflichtig.</w:t>
      </w:r>
    </w:p>
    <w:p w14:paraId="5CE7C626" w14:textId="1BB459F3" w:rsidR="00F0266E" w:rsidRPr="005E545E" w:rsidRDefault="00F0266E" w:rsidP="00747345">
      <w:pPr>
        <w:pStyle w:val="berschrift1"/>
        <w:spacing w:line="360" w:lineRule="auto"/>
        <w:jc w:val="both"/>
        <w:rPr>
          <w:rFonts w:asciiTheme="minorHAnsi" w:eastAsia="Times New Roman" w:hAnsiTheme="minorHAnsi" w:cstheme="minorHAnsi"/>
          <w:b/>
          <w:bCs/>
          <w:color w:val="auto"/>
          <w:sz w:val="24"/>
          <w:szCs w:val="24"/>
          <w:lang w:eastAsia="de-DE"/>
        </w:rPr>
      </w:pPr>
      <w:bookmarkStart w:id="10" w:name="_Toc222994377"/>
      <w:r w:rsidRPr="005E545E">
        <w:rPr>
          <w:rFonts w:asciiTheme="minorHAnsi" w:eastAsia="Times New Roman" w:hAnsiTheme="minorHAnsi" w:cstheme="minorHAnsi"/>
          <w:b/>
          <w:bCs/>
          <w:color w:val="auto"/>
          <w:sz w:val="24"/>
          <w:szCs w:val="24"/>
          <w:lang w:eastAsia="de-DE"/>
        </w:rPr>
        <w:t>Rückerstattung und Nacherhebung von Studiengebühren</w:t>
      </w:r>
      <w:bookmarkEnd w:id="10"/>
    </w:p>
    <w:p w14:paraId="787984A2" w14:textId="08DB4A59" w:rsidR="00F0266E" w:rsidRPr="005E545E" w:rsidRDefault="00F0266E" w:rsidP="00747345">
      <w:pPr>
        <w:pStyle w:val="bodytext"/>
        <w:spacing w:line="360" w:lineRule="auto"/>
        <w:jc w:val="both"/>
        <w:rPr>
          <w:rFonts w:asciiTheme="minorHAnsi" w:hAnsiTheme="minorHAnsi" w:cstheme="minorHAnsi"/>
        </w:rPr>
      </w:pPr>
      <w:r w:rsidRPr="005E545E">
        <w:rPr>
          <w:rFonts w:asciiTheme="minorHAnsi" w:hAnsiTheme="minorHAnsi" w:cstheme="minorHAnsi"/>
        </w:rPr>
        <w:t xml:space="preserve">Bei Exmatrikulation vor Beginn des Semesters wird die bezahlte Gebühr </w:t>
      </w:r>
      <w:r w:rsidR="005F2221" w:rsidRPr="005E545E">
        <w:rPr>
          <w:rFonts w:asciiTheme="minorHAnsi" w:hAnsiTheme="minorHAnsi" w:cstheme="minorHAnsi"/>
        </w:rPr>
        <w:t xml:space="preserve">auf Antrag einer Rückerstattung </w:t>
      </w:r>
      <w:r w:rsidRPr="005E545E">
        <w:rPr>
          <w:rFonts w:asciiTheme="minorHAnsi" w:hAnsiTheme="minorHAnsi" w:cstheme="minorHAnsi"/>
        </w:rPr>
        <w:t xml:space="preserve">erstattet. </w:t>
      </w:r>
    </w:p>
    <w:p w14:paraId="4A0BD951" w14:textId="1F84FC60" w:rsidR="00F0266E" w:rsidRPr="005E545E" w:rsidRDefault="00F0266E" w:rsidP="00747345">
      <w:pPr>
        <w:pStyle w:val="bodytext"/>
        <w:spacing w:line="360" w:lineRule="auto"/>
        <w:jc w:val="both"/>
        <w:rPr>
          <w:rFonts w:asciiTheme="minorHAnsi" w:hAnsiTheme="minorHAnsi" w:cstheme="minorHAnsi"/>
        </w:rPr>
      </w:pPr>
      <w:r w:rsidRPr="005E545E">
        <w:rPr>
          <w:rFonts w:asciiTheme="minorHAnsi" w:hAnsiTheme="minorHAnsi" w:cstheme="minorHAnsi"/>
        </w:rPr>
        <w:t xml:space="preserve">Bei Exmatrikulation binnen eines Monats nach Beginn der Vorlesungszeit </w:t>
      </w:r>
      <w:r w:rsidR="005E545E">
        <w:rPr>
          <w:rFonts w:asciiTheme="minorHAnsi" w:hAnsiTheme="minorHAnsi" w:cstheme="minorHAnsi"/>
        </w:rPr>
        <w:t>kann die</w:t>
      </w:r>
      <w:r w:rsidRPr="005E545E">
        <w:rPr>
          <w:rFonts w:asciiTheme="minorHAnsi" w:hAnsiTheme="minorHAnsi" w:cstheme="minorHAnsi"/>
        </w:rPr>
        <w:t xml:space="preserve"> bereits bezahlte Gebühr auch erstatte</w:t>
      </w:r>
      <w:r w:rsidR="00F92BEF">
        <w:rPr>
          <w:rFonts w:asciiTheme="minorHAnsi" w:hAnsiTheme="minorHAnsi" w:cstheme="minorHAnsi"/>
        </w:rPr>
        <w:t>t</w:t>
      </w:r>
      <w:r w:rsidR="005E545E">
        <w:rPr>
          <w:rFonts w:asciiTheme="minorHAnsi" w:hAnsiTheme="minorHAnsi" w:cstheme="minorHAnsi"/>
        </w:rPr>
        <w:t xml:space="preserve"> werden</w:t>
      </w:r>
      <w:r w:rsidRPr="005E545E">
        <w:rPr>
          <w:rFonts w:asciiTheme="minorHAnsi" w:hAnsiTheme="minorHAnsi" w:cstheme="minorHAnsi"/>
        </w:rPr>
        <w:t xml:space="preserve">. </w:t>
      </w:r>
      <w:r w:rsidR="005F2221" w:rsidRPr="005E545E">
        <w:rPr>
          <w:rFonts w:asciiTheme="minorHAnsi" w:hAnsiTheme="minorHAnsi" w:cstheme="minorHAnsi"/>
        </w:rPr>
        <w:t xml:space="preserve"> Rückerstattungsantrag muss gestellt werden. </w:t>
      </w:r>
    </w:p>
    <w:p w14:paraId="109B0D0D" w14:textId="6F85C1F4" w:rsidR="00F0266E" w:rsidRPr="005E545E" w:rsidRDefault="00F0266E" w:rsidP="00747345">
      <w:pPr>
        <w:pStyle w:val="bodytext"/>
        <w:spacing w:line="360" w:lineRule="auto"/>
        <w:jc w:val="both"/>
        <w:rPr>
          <w:rFonts w:asciiTheme="minorHAnsi" w:hAnsiTheme="minorHAnsi" w:cstheme="minorHAnsi"/>
        </w:rPr>
      </w:pPr>
      <w:r w:rsidRPr="005E545E">
        <w:rPr>
          <w:rFonts w:asciiTheme="minorHAnsi" w:hAnsiTheme="minorHAnsi" w:cstheme="minorHAnsi"/>
        </w:rPr>
        <w:t xml:space="preserve">Wurden Gebühren trotz bestehender Gebührenpflicht nicht erhoben, können diese nacherhoben werden. </w:t>
      </w:r>
    </w:p>
    <w:p w14:paraId="50863C62" w14:textId="163B4B9A" w:rsidR="00F0266E" w:rsidRPr="00F0266E" w:rsidRDefault="00F0266E" w:rsidP="00747345">
      <w:pPr>
        <w:pStyle w:val="bodytext"/>
        <w:spacing w:line="360" w:lineRule="auto"/>
        <w:jc w:val="both"/>
        <w:rPr>
          <w:rFonts w:asciiTheme="minorHAnsi" w:hAnsiTheme="minorHAnsi" w:cstheme="minorHAnsi"/>
        </w:rPr>
      </w:pPr>
    </w:p>
    <w:sectPr w:rsidR="00F0266E" w:rsidRPr="00F0266E" w:rsidSect="00F52DC1">
      <w:headerReference w:type="default" r:id="rId41"/>
      <w:footerReference w:type="default" r:id="rId4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702D" w14:textId="77777777" w:rsidR="00096490" w:rsidRDefault="00096490" w:rsidP="00730BFD">
      <w:pPr>
        <w:spacing w:after="0" w:line="240" w:lineRule="auto"/>
      </w:pPr>
      <w:r>
        <w:separator/>
      </w:r>
    </w:p>
  </w:endnote>
  <w:endnote w:type="continuationSeparator" w:id="0">
    <w:p w14:paraId="1D3027E5" w14:textId="77777777" w:rsidR="00096490" w:rsidRDefault="00096490" w:rsidP="0073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08294"/>
      <w:docPartObj>
        <w:docPartGallery w:val="Page Numbers (Bottom of Page)"/>
        <w:docPartUnique/>
      </w:docPartObj>
    </w:sdtPr>
    <w:sdtEndPr/>
    <w:sdtContent>
      <w:sdt>
        <w:sdtPr>
          <w:id w:val="-1769616900"/>
          <w:docPartObj>
            <w:docPartGallery w:val="Page Numbers (Top of Page)"/>
            <w:docPartUnique/>
          </w:docPartObj>
        </w:sdtPr>
        <w:sdtEndPr/>
        <w:sdtContent>
          <w:p w14:paraId="4B52339C" w14:textId="3B132DDD" w:rsidR="00AE5554" w:rsidRDefault="00AE555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0DC5326" w14:textId="77777777" w:rsidR="00AE5554" w:rsidRDefault="00AE55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A9A8" w14:textId="77777777" w:rsidR="00096490" w:rsidRDefault="00096490" w:rsidP="00730BFD">
      <w:pPr>
        <w:spacing w:after="0" w:line="240" w:lineRule="auto"/>
      </w:pPr>
      <w:r>
        <w:separator/>
      </w:r>
    </w:p>
  </w:footnote>
  <w:footnote w:type="continuationSeparator" w:id="0">
    <w:p w14:paraId="05B95AE9" w14:textId="77777777" w:rsidR="00096490" w:rsidRDefault="00096490" w:rsidP="00730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CD10" w14:textId="39A3AEAC" w:rsidR="00730BFD" w:rsidRPr="00287AEF" w:rsidRDefault="00F52DC1">
    <w:pPr>
      <w:pStyle w:val="Kopfzeile"/>
    </w:pPr>
    <w:r w:rsidRPr="00287AEF">
      <w:t>Stand: Februar 202</w:t>
    </w:r>
    <w:r w:rsidR="0074734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A15"/>
    <w:multiLevelType w:val="multilevel"/>
    <w:tmpl w:val="BA82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C0416"/>
    <w:multiLevelType w:val="multilevel"/>
    <w:tmpl w:val="E53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C0F6C"/>
    <w:multiLevelType w:val="multilevel"/>
    <w:tmpl w:val="A60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75F6A"/>
    <w:multiLevelType w:val="multilevel"/>
    <w:tmpl w:val="833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80AB8"/>
    <w:multiLevelType w:val="multilevel"/>
    <w:tmpl w:val="D70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B67CD"/>
    <w:multiLevelType w:val="multilevel"/>
    <w:tmpl w:val="030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54834"/>
    <w:multiLevelType w:val="hybridMultilevel"/>
    <w:tmpl w:val="FD4AACB8"/>
    <w:lvl w:ilvl="0" w:tplc="BBD0BF3C">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BC2189"/>
    <w:multiLevelType w:val="hybridMultilevel"/>
    <w:tmpl w:val="8A22DD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0D"/>
    <w:rsid w:val="00096490"/>
    <w:rsid w:val="000A0C52"/>
    <w:rsid w:val="000B2A69"/>
    <w:rsid w:val="001A73AA"/>
    <w:rsid w:val="002014A2"/>
    <w:rsid w:val="00257ECE"/>
    <w:rsid w:val="00287AEF"/>
    <w:rsid w:val="00295D30"/>
    <w:rsid w:val="002D71C9"/>
    <w:rsid w:val="00313C9F"/>
    <w:rsid w:val="00313CC9"/>
    <w:rsid w:val="00344552"/>
    <w:rsid w:val="003D5902"/>
    <w:rsid w:val="00445DAB"/>
    <w:rsid w:val="00542A0B"/>
    <w:rsid w:val="005E545E"/>
    <w:rsid w:val="005F2221"/>
    <w:rsid w:val="00672FB6"/>
    <w:rsid w:val="00730BFD"/>
    <w:rsid w:val="00747345"/>
    <w:rsid w:val="008538D0"/>
    <w:rsid w:val="00932F4E"/>
    <w:rsid w:val="00972829"/>
    <w:rsid w:val="00AA400D"/>
    <w:rsid w:val="00AD096C"/>
    <w:rsid w:val="00AE5554"/>
    <w:rsid w:val="00AF78EE"/>
    <w:rsid w:val="00C0307B"/>
    <w:rsid w:val="00CD14E9"/>
    <w:rsid w:val="00DC1E3B"/>
    <w:rsid w:val="00DE72AF"/>
    <w:rsid w:val="00E701A8"/>
    <w:rsid w:val="00F0266E"/>
    <w:rsid w:val="00F52DC1"/>
    <w:rsid w:val="00F92BEF"/>
    <w:rsid w:val="00FC4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5389F"/>
  <w15:chartTrackingRefBased/>
  <w15:docId w15:val="{7B8FF80F-3819-488D-8188-87E3B49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55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95D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CD14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14E9"/>
    <w:rPr>
      <w:b/>
      <w:bCs/>
    </w:rPr>
  </w:style>
  <w:style w:type="character" w:styleId="Hyperlink">
    <w:name w:val="Hyperlink"/>
    <w:basedOn w:val="Absatz-Standardschriftart"/>
    <w:uiPriority w:val="99"/>
    <w:unhideWhenUsed/>
    <w:rsid w:val="00CD14E9"/>
    <w:rPr>
      <w:color w:val="0000FF"/>
      <w:u w:val="single"/>
    </w:rPr>
  </w:style>
  <w:style w:type="character" w:styleId="Hervorhebung">
    <w:name w:val="Emphasis"/>
    <w:basedOn w:val="Absatz-Standardschriftart"/>
    <w:uiPriority w:val="20"/>
    <w:qFormat/>
    <w:rsid w:val="00CD14E9"/>
    <w:rPr>
      <w:i/>
      <w:iCs/>
    </w:rPr>
  </w:style>
  <w:style w:type="paragraph" w:styleId="StandardWeb">
    <w:name w:val="Normal (Web)"/>
    <w:basedOn w:val="Standard"/>
    <w:uiPriority w:val="99"/>
    <w:semiHidden/>
    <w:unhideWhenUsed/>
    <w:rsid w:val="00CD14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lqj4b">
    <w:name w:val="jlqj4b"/>
    <w:basedOn w:val="Absatz-Standardschriftart"/>
    <w:rsid w:val="00CD14E9"/>
  </w:style>
  <w:style w:type="paragraph" w:styleId="Listenabsatz">
    <w:name w:val="List Paragraph"/>
    <w:basedOn w:val="Standard"/>
    <w:uiPriority w:val="34"/>
    <w:qFormat/>
    <w:rsid w:val="002D71C9"/>
    <w:pPr>
      <w:ind w:left="720"/>
      <w:contextualSpacing/>
    </w:pPr>
  </w:style>
  <w:style w:type="paragraph" w:styleId="Kopfzeile">
    <w:name w:val="header"/>
    <w:basedOn w:val="Standard"/>
    <w:link w:val="KopfzeileZchn"/>
    <w:uiPriority w:val="99"/>
    <w:unhideWhenUsed/>
    <w:rsid w:val="00730B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0BFD"/>
  </w:style>
  <w:style w:type="paragraph" w:styleId="Fuzeile">
    <w:name w:val="footer"/>
    <w:basedOn w:val="Standard"/>
    <w:link w:val="FuzeileZchn"/>
    <w:uiPriority w:val="99"/>
    <w:unhideWhenUsed/>
    <w:rsid w:val="00730B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0BFD"/>
  </w:style>
  <w:style w:type="paragraph" w:styleId="Titel">
    <w:name w:val="Title"/>
    <w:basedOn w:val="Standard"/>
    <w:next w:val="Standard"/>
    <w:link w:val="TitelZchn"/>
    <w:uiPriority w:val="10"/>
    <w:qFormat/>
    <w:rsid w:val="00AE55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5554"/>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E5554"/>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AE5554"/>
    <w:pPr>
      <w:outlineLvl w:val="9"/>
    </w:pPr>
    <w:rPr>
      <w:lang w:eastAsia="de-DE"/>
    </w:rPr>
  </w:style>
  <w:style w:type="paragraph" w:styleId="Verzeichnis1">
    <w:name w:val="toc 1"/>
    <w:basedOn w:val="Standard"/>
    <w:next w:val="Standard"/>
    <w:autoRedefine/>
    <w:uiPriority w:val="39"/>
    <w:unhideWhenUsed/>
    <w:rsid w:val="00AE5554"/>
    <w:pPr>
      <w:spacing w:after="100"/>
    </w:pPr>
  </w:style>
  <w:style w:type="character" w:styleId="Kommentarzeichen">
    <w:name w:val="annotation reference"/>
    <w:basedOn w:val="Absatz-Standardschriftart"/>
    <w:uiPriority w:val="99"/>
    <w:semiHidden/>
    <w:unhideWhenUsed/>
    <w:rsid w:val="00E701A8"/>
    <w:rPr>
      <w:sz w:val="16"/>
      <w:szCs w:val="16"/>
    </w:rPr>
  </w:style>
  <w:style w:type="paragraph" w:styleId="Kommentartext">
    <w:name w:val="annotation text"/>
    <w:basedOn w:val="Standard"/>
    <w:link w:val="KommentartextZchn"/>
    <w:uiPriority w:val="99"/>
    <w:semiHidden/>
    <w:unhideWhenUsed/>
    <w:rsid w:val="00E701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01A8"/>
    <w:rPr>
      <w:sz w:val="20"/>
      <w:szCs w:val="20"/>
    </w:rPr>
  </w:style>
  <w:style w:type="paragraph" w:styleId="Kommentarthema">
    <w:name w:val="annotation subject"/>
    <w:basedOn w:val="Kommentartext"/>
    <w:next w:val="Kommentartext"/>
    <w:link w:val="KommentarthemaZchn"/>
    <w:uiPriority w:val="99"/>
    <w:semiHidden/>
    <w:unhideWhenUsed/>
    <w:rsid w:val="00E701A8"/>
    <w:rPr>
      <w:b/>
      <w:bCs/>
    </w:rPr>
  </w:style>
  <w:style w:type="character" w:customStyle="1" w:styleId="KommentarthemaZchn">
    <w:name w:val="Kommentarthema Zchn"/>
    <w:basedOn w:val="KommentartextZchn"/>
    <w:link w:val="Kommentarthema"/>
    <w:uiPriority w:val="99"/>
    <w:semiHidden/>
    <w:rsid w:val="00E701A8"/>
    <w:rPr>
      <w:b/>
      <w:bCs/>
      <w:sz w:val="20"/>
      <w:szCs w:val="20"/>
    </w:rPr>
  </w:style>
  <w:style w:type="character" w:styleId="NichtaufgelsteErwhnung">
    <w:name w:val="Unresolved Mention"/>
    <w:basedOn w:val="Absatz-Standardschriftart"/>
    <w:uiPriority w:val="99"/>
    <w:semiHidden/>
    <w:unhideWhenUsed/>
    <w:rsid w:val="00344552"/>
    <w:rPr>
      <w:color w:val="605E5C"/>
      <w:shd w:val="clear" w:color="auto" w:fill="E1DFDD"/>
    </w:rPr>
  </w:style>
  <w:style w:type="paragraph" w:styleId="Untertitel">
    <w:name w:val="Subtitle"/>
    <w:basedOn w:val="Standard"/>
    <w:next w:val="Standard"/>
    <w:link w:val="UntertitelZchn"/>
    <w:uiPriority w:val="11"/>
    <w:qFormat/>
    <w:rsid w:val="00295D30"/>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95D30"/>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295D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0081">
      <w:bodyDiv w:val="1"/>
      <w:marLeft w:val="0"/>
      <w:marRight w:val="0"/>
      <w:marTop w:val="0"/>
      <w:marBottom w:val="0"/>
      <w:divBdr>
        <w:top w:val="none" w:sz="0" w:space="0" w:color="auto"/>
        <w:left w:val="none" w:sz="0" w:space="0" w:color="auto"/>
        <w:bottom w:val="none" w:sz="0" w:space="0" w:color="auto"/>
        <w:right w:val="none" w:sz="0" w:space="0" w:color="auto"/>
      </w:divBdr>
      <w:divsChild>
        <w:div w:id="1565146170">
          <w:marLeft w:val="0"/>
          <w:marRight w:val="0"/>
          <w:marTop w:val="0"/>
          <w:marBottom w:val="0"/>
          <w:divBdr>
            <w:top w:val="none" w:sz="0" w:space="0" w:color="auto"/>
            <w:left w:val="none" w:sz="0" w:space="0" w:color="auto"/>
            <w:bottom w:val="none" w:sz="0" w:space="0" w:color="auto"/>
            <w:right w:val="none" w:sz="0" w:space="0" w:color="auto"/>
          </w:divBdr>
          <w:divsChild>
            <w:div w:id="937760608">
              <w:marLeft w:val="0"/>
              <w:marRight w:val="0"/>
              <w:marTop w:val="0"/>
              <w:marBottom w:val="0"/>
              <w:divBdr>
                <w:top w:val="none" w:sz="0" w:space="0" w:color="auto"/>
                <w:left w:val="none" w:sz="0" w:space="0" w:color="auto"/>
                <w:bottom w:val="none" w:sz="0" w:space="0" w:color="auto"/>
                <w:right w:val="none" w:sz="0" w:space="0" w:color="auto"/>
              </w:divBdr>
              <w:divsChild>
                <w:div w:id="1591506076">
                  <w:marLeft w:val="0"/>
                  <w:marRight w:val="0"/>
                  <w:marTop w:val="0"/>
                  <w:marBottom w:val="0"/>
                  <w:divBdr>
                    <w:top w:val="none" w:sz="0" w:space="0" w:color="auto"/>
                    <w:left w:val="none" w:sz="0" w:space="0" w:color="auto"/>
                    <w:bottom w:val="none" w:sz="0" w:space="0" w:color="auto"/>
                    <w:right w:val="none" w:sz="0" w:space="0" w:color="auto"/>
                  </w:divBdr>
                  <w:divsChild>
                    <w:div w:id="11420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37722">
      <w:bodyDiv w:val="1"/>
      <w:marLeft w:val="0"/>
      <w:marRight w:val="0"/>
      <w:marTop w:val="0"/>
      <w:marBottom w:val="0"/>
      <w:divBdr>
        <w:top w:val="none" w:sz="0" w:space="0" w:color="auto"/>
        <w:left w:val="none" w:sz="0" w:space="0" w:color="auto"/>
        <w:bottom w:val="none" w:sz="0" w:space="0" w:color="auto"/>
        <w:right w:val="none" w:sz="0" w:space="0" w:color="auto"/>
      </w:divBdr>
      <w:divsChild>
        <w:div w:id="1054618568">
          <w:marLeft w:val="0"/>
          <w:marRight w:val="0"/>
          <w:marTop w:val="0"/>
          <w:marBottom w:val="0"/>
          <w:divBdr>
            <w:top w:val="none" w:sz="0" w:space="0" w:color="auto"/>
            <w:left w:val="none" w:sz="0" w:space="0" w:color="auto"/>
            <w:bottom w:val="none" w:sz="0" w:space="0" w:color="auto"/>
            <w:right w:val="none" w:sz="0" w:space="0" w:color="auto"/>
          </w:divBdr>
          <w:divsChild>
            <w:div w:id="885336669">
              <w:marLeft w:val="0"/>
              <w:marRight w:val="0"/>
              <w:marTop w:val="0"/>
              <w:marBottom w:val="0"/>
              <w:divBdr>
                <w:top w:val="none" w:sz="0" w:space="0" w:color="auto"/>
                <w:left w:val="none" w:sz="0" w:space="0" w:color="auto"/>
                <w:bottom w:val="none" w:sz="0" w:space="0" w:color="auto"/>
                <w:right w:val="none" w:sz="0" w:space="0" w:color="auto"/>
              </w:divBdr>
              <w:divsChild>
                <w:div w:id="1493985025">
                  <w:marLeft w:val="0"/>
                  <w:marRight w:val="0"/>
                  <w:marTop w:val="0"/>
                  <w:marBottom w:val="0"/>
                  <w:divBdr>
                    <w:top w:val="none" w:sz="0" w:space="0" w:color="auto"/>
                    <w:left w:val="none" w:sz="0" w:space="0" w:color="auto"/>
                    <w:bottom w:val="none" w:sz="0" w:space="0" w:color="auto"/>
                    <w:right w:val="none" w:sz="0" w:space="0" w:color="auto"/>
                  </w:divBdr>
                  <w:divsChild>
                    <w:div w:id="5266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2409">
      <w:bodyDiv w:val="1"/>
      <w:marLeft w:val="0"/>
      <w:marRight w:val="0"/>
      <w:marTop w:val="0"/>
      <w:marBottom w:val="0"/>
      <w:divBdr>
        <w:top w:val="none" w:sz="0" w:space="0" w:color="auto"/>
        <w:left w:val="none" w:sz="0" w:space="0" w:color="auto"/>
        <w:bottom w:val="none" w:sz="0" w:space="0" w:color="auto"/>
        <w:right w:val="none" w:sz="0" w:space="0" w:color="auto"/>
      </w:divBdr>
      <w:divsChild>
        <w:div w:id="427392263">
          <w:marLeft w:val="0"/>
          <w:marRight w:val="0"/>
          <w:marTop w:val="0"/>
          <w:marBottom w:val="0"/>
          <w:divBdr>
            <w:top w:val="none" w:sz="0" w:space="0" w:color="auto"/>
            <w:left w:val="none" w:sz="0" w:space="0" w:color="auto"/>
            <w:bottom w:val="none" w:sz="0" w:space="0" w:color="auto"/>
            <w:right w:val="none" w:sz="0" w:space="0" w:color="auto"/>
          </w:divBdr>
          <w:divsChild>
            <w:div w:id="1523978115">
              <w:marLeft w:val="0"/>
              <w:marRight w:val="0"/>
              <w:marTop w:val="0"/>
              <w:marBottom w:val="0"/>
              <w:divBdr>
                <w:top w:val="none" w:sz="0" w:space="0" w:color="auto"/>
                <w:left w:val="none" w:sz="0" w:space="0" w:color="auto"/>
                <w:bottom w:val="none" w:sz="0" w:space="0" w:color="auto"/>
                <w:right w:val="none" w:sz="0" w:space="0" w:color="auto"/>
              </w:divBdr>
              <w:divsChild>
                <w:div w:id="1831869701">
                  <w:marLeft w:val="0"/>
                  <w:marRight w:val="0"/>
                  <w:marTop w:val="0"/>
                  <w:marBottom w:val="0"/>
                  <w:divBdr>
                    <w:top w:val="none" w:sz="0" w:space="0" w:color="auto"/>
                    <w:left w:val="none" w:sz="0" w:space="0" w:color="auto"/>
                    <w:bottom w:val="none" w:sz="0" w:space="0" w:color="auto"/>
                    <w:right w:val="none" w:sz="0" w:space="0" w:color="auto"/>
                  </w:divBdr>
                  <w:divsChild>
                    <w:div w:id="755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912">
      <w:bodyDiv w:val="1"/>
      <w:marLeft w:val="0"/>
      <w:marRight w:val="0"/>
      <w:marTop w:val="0"/>
      <w:marBottom w:val="0"/>
      <w:divBdr>
        <w:top w:val="none" w:sz="0" w:space="0" w:color="auto"/>
        <w:left w:val="none" w:sz="0" w:space="0" w:color="auto"/>
        <w:bottom w:val="none" w:sz="0" w:space="0" w:color="auto"/>
        <w:right w:val="none" w:sz="0" w:space="0" w:color="auto"/>
      </w:divBdr>
      <w:divsChild>
        <w:div w:id="382943304">
          <w:marLeft w:val="0"/>
          <w:marRight w:val="0"/>
          <w:marTop w:val="0"/>
          <w:marBottom w:val="0"/>
          <w:divBdr>
            <w:top w:val="none" w:sz="0" w:space="0" w:color="auto"/>
            <w:left w:val="none" w:sz="0" w:space="0" w:color="auto"/>
            <w:bottom w:val="none" w:sz="0" w:space="0" w:color="auto"/>
            <w:right w:val="none" w:sz="0" w:space="0" w:color="auto"/>
          </w:divBdr>
          <w:divsChild>
            <w:div w:id="81412214">
              <w:marLeft w:val="0"/>
              <w:marRight w:val="0"/>
              <w:marTop w:val="0"/>
              <w:marBottom w:val="0"/>
              <w:divBdr>
                <w:top w:val="none" w:sz="0" w:space="0" w:color="auto"/>
                <w:left w:val="none" w:sz="0" w:space="0" w:color="auto"/>
                <w:bottom w:val="none" w:sz="0" w:space="0" w:color="auto"/>
                <w:right w:val="none" w:sz="0" w:space="0" w:color="auto"/>
              </w:divBdr>
              <w:divsChild>
                <w:div w:id="426537695">
                  <w:marLeft w:val="0"/>
                  <w:marRight w:val="0"/>
                  <w:marTop w:val="0"/>
                  <w:marBottom w:val="0"/>
                  <w:divBdr>
                    <w:top w:val="none" w:sz="0" w:space="0" w:color="auto"/>
                    <w:left w:val="none" w:sz="0" w:space="0" w:color="auto"/>
                    <w:bottom w:val="none" w:sz="0" w:space="0" w:color="auto"/>
                    <w:right w:val="none" w:sz="0" w:space="0" w:color="auto"/>
                  </w:divBdr>
                  <w:divsChild>
                    <w:div w:id="6144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7543">
      <w:bodyDiv w:val="1"/>
      <w:marLeft w:val="0"/>
      <w:marRight w:val="0"/>
      <w:marTop w:val="0"/>
      <w:marBottom w:val="0"/>
      <w:divBdr>
        <w:top w:val="none" w:sz="0" w:space="0" w:color="auto"/>
        <w:left w:val="none" w:sz="0" w:space="0" w:color="auto"/>
        <w:bottom w:val="none" w:sz="0" w:space="0" w:color="auto"/>
        <w:right w:val="none" w:sz="0" w:space="0" w:color="auto"/>
      </w:divBdr>
    </w:div>
    <w:div w:id="1109858722">
      <w:bodyDiv w:val="1"/>
      <w:marLeft w:val="0"/>
      <w:marRight w:val="0"/>
      <w:marTop w:val="0"/>
      <w:marBottom w:val="0"/>
      <w:divBdr>
        <w:top w:val="none" w:sz="0" w:space="0" w:color="auto"/>
        <w:left w:val="none" w:sz="0" w:space="0" w:color="auto"/>
        <w:bottom w:val="none" w:sz="0" w:space="0" w:color="auto"/>
        <w:right w:val="none" w:sz="0" w:space="0" w:color="auto"/>
      </w:divBdr>
    </w:div>
    <w:div w:id="1291083712">
      <w:bodyDiv w:val="1"/>
      <w:marLeft w:val="0"/>
      <w:marRight w:val="0"/>
      <w:marTop w:val="0"/>
      <w:marBottom w:val="0"/>
      <w:divBdr>
        <w:top w:val="none" w:sz="0" w:space="0" w:color="auto"/>
        <w:left w:val="none" w:sz="0" w:space="0" w:color="auto"/>
        <w:bottom w:val="none" w:sz="0" w:space="0" w:color="auto"/>
        <w:right w:val="none" w:sz="0" w:space="0" w:color="auto"/>
      </w:divBdr>
      <w:divsChild>
        <w:div w:id="1637222843">
          <w:marLeft w:val="0"/>
          <w:marRight w:val="0"/>
          <w:marTop w:val="0"/>
          <w:marBottom w:val="0"/>
          <w:divBdr>
            <w:top w:val="none" w:sz="0" w:space="0" w:color="auto"/>
            <w:left w:val="none" w:sz="0" w:space="0" w:color="auto"/>
            <w:bottom w:val="none" w:sz="0" w:space="0" w:color="auto"/>
            <w:right w:val="none" w:sz="0" w:space="0" w:color="auto"/>
          </w:divBdr>
          <w:divsChild>
            <w:div w:id="1188713687">
              <w:marLeft w:val="0"/>
              <w:marRight w:val="0"/>
              <w:marTop w:val="0"/>
              <w:marBottom w:val="0"/>
              <w:divBdr>
                <w:top w:val="none" w:sz="0" w:space="0" w:color="auto"/>
                <w:left w:val="none" w:sz="0" w:space="0" w:color="auto"/>
                <w:bottom w:val="none" w:sz="0" w:space="0" w:color="auto"/>
                <w:right w:val="none" w:sz="0" w:space="0" w:color="auto"/>
              </w:divBdr>
              <w:divsChild>
                <w:div w:id="1148546381">
                  <w:marLeft w:val="0"/>
                  <w:marRight w:val="0"/>
                  <w:marTop w:val="0"/>
                  <w:marBottom w:val="0"/>
                  <w:divBdr>
                    <w:top w:val="none" w:sz="0" w:space="0" w:color="auto"/>
                    <w:left w:val="none" w:sz="0" w:space="0" w:color="auto"/>
                    <w:bottom w:val="none" w:sz="0" w:space="0" w:color="auto"/>
                    <w:right w:val="none" w:sz="0" w:space="0" w:color="auto"/>
                  </w:divBdr>
                  <w:divsChild>
                    <w:div w:id="7097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4917">
      <w:bodyDiv w:val="1"/>
      <w:marLeft w:val="0"/>
      <w:marRight w:val="0"/>
      <w:marTop w:val="0"/>
      <w:marBottom w:val="0"/>
      <w:divBdr>
        <w:top w:val="none" w:sz="0" w:space="0" w:color="auto"/>
        <w:left w:val="none" w:sz="0" w:space="0" w:color="auto"/>
        <w:bottom w:val="none" w:sz="0" w:space="0" w:color="auto"/>
        <w:right w:val="none" w:sz="0" w:space="0" w:color="auto"/>
      </w:divBdr>
      <w:divsChild>
        <w:div w:id="322245165">
          <w:marLeft w:val="0"/>
          <w:marRight w:val="0"/>
          <w:marTop w:val="0"/>
          <w:marBottom w:val="0"/>
          <w:divBdr>
            <w:top w:val="none" w:sz="0" w:space="0" w:color="auto"/>
            <w:left w:val="none" w:sz="0" w:space="0" w:color="auto"/>
            <w:bottom w:val="none" w:sz="0" w:space="0" w:color="auto"/>
            <w:right w:val="none" w:sz="0" w:space="0" w:color="auto"/>
          </w:divBdr>
          <w:divsChild>
            <w:div w:id="1144199734">
              <w:marLeft w:val="0"/>
              <w:marRight w:val="0"/>
              <w:marTop w:val="0"/>
              <w:marBottom w:val="0"/>
              <w:divBdr>
                <w:top w:val="none" w:sz="0" w:space="0" w:color="auto"/>
                <w:left w:val="none" w:sz="0" w:space="0" w:color="auto"/>
                <w:bottom w:val="none" w:sz="0" w:space="0" w:color="auto"/>
                <w:right w:val="none" w:sz="0" w:space="0" w:color="auto"/>
              </w:divBdr>
              <w:divsChild>
                <w:div w:id="199323814">
                  <w:marLeft w:val="0"/>
                  <w:marRight w:val="0"/>
                  <w:marTop w:val="0"/>
                  <w:marBottom w:val="0"/>
                  <w:divBdr>
                    <w:top w:val="none" w:sz="0" w:space="0" w:color="auto"/>
                    <w:left w:val="none" w:sz="0" w:space="0" w:color="auto"/>
                    <w:bottom w:val="none" w:sz="0" w:space="0" w:color="auto"/>
                    <w:right w:val="none" w:sz="0" w:space="0" w:color="auto"/>
                  </w:divBdr>
                  <w:divsChild>
                    <w:div w:id="12166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9068">
      <w:bodyDiv w:val="1"/>
      <w:marLeft w:val="0"/>
      <w:marRight w:val="0"/>
      <w:marTop w:val="0"/>
      <w:marBottom w:val="0"/>
      <w:divBdr>
        <w:top w:val="none" w:sz="0" w:space="0" w:color="auto"/>
        <w:left w:val="none" w:sz="0" w:space="0" w:color="auto"/>
        <w:bottom w:val="none" w:sz="0" w:space="0" w:color="auto"/>
        <w:right w:val="none" w:sz="0" w:space="0" w:color="auto"/>
      </w:divBdr>
      <w:divsChild>
        <w:div w:id="1372417654">
          <w:marLeft w:val="0"/>
          <w:marRight w:val="0"/>
          <w:marTop w:val="0"/>
          <w:marBottom w:val="0"/>
          <w:divBdr>
            <w:top w:val="none" w:sz="0" w:space="0" w:color="auto"/>
            <w:left w:val="none" w:sz="0" w:space="0" w:color="auto"/>
            <w:bottom w:val="none" w:sz="0" w:space="0" w:color="auto"/>
            <w:right w:val="none" w:sz="0" w:space="0" w:color="auto"/>
          </w:divBdr>
          <w:divsChild>
            <w:div w:id="442576938">
              <w:marLeft w:val="0"/>
              <w:marRight w:val="0"/>
              <w:marTop w:val="0"/>
              <w:marBottom w:val="0"/>
              <w:divBdr>
                <w:top w:val="none" w:sz="0" w:space="0" w:color="auto"/>
                <w:left w:val="none" w:sz="0" w:space="0" w:color="auto"/>
                <w:bottom w:val="none" w:sz="0" w:space="0" w:color="auto"/>
                <w:right w:val="none" w:sz="0" w:space="0" w:color="auto"/>
              </w:divBdr>
              <w:divsChild>
                <w:div w:id="1544710816">
                  <w:marLeft w:val="0"/>
                  <w:marRight w:val="0"/>
                  <w:marTop w:val="0"/>
                  <w:marBottom w:val="0"/>
                  <w:divBdr>
                    <w:top w:val="none" w:sz="0" w:space="0" w:color="auto"/>
                    <w:left w:val="none" w:sz="0" w:space="0" w:color="auto"/>
                    <w:bottom w:val="none" w:sz="0" w:space="0" w:color="auto"/>
                    <w:right w:val="none" w:sz="0" w:space="0" w:color="auto"/>
                  </w:divBdr>
                  <w:divsChild>
                    <w:div w:id="17453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75106">
      <w:bodyDiv w:val="1"/>
      <w:marLeft w:val="0"/>
      <w:marRight w:val="0"/>
      <w:marTop w:val="0"/>
      <w:marBottom w:val="0"/>
      <w:divBdr>
        <w:top w:val="none" w:sz="0" w:space="0" w:color="auto"/>
        <w:left w:val="none" w:sz="0" w:space="0" w:color="auto"/>
        <w:bottom w:val="none" w:sz="0" w:space="0" w:color="auto"/>
        <w:right w:val="none" w:sz="0" w:space="0" w:color="auto"/>
      </w:divBdr>
    </w:div>
    <w:div w:id="1935363216">
      <w:bodyDiv w:val="1"/>
      <w:marLeft w:val="0"/>
      <w:marRight w:val="0"/>
      <w:marTop w:val="0"/>
      <w:marBottom w:val="0"/>
      <w:divBdr>
        <w:top w:val="none" w:sz="0" w:space="0" w:color="auto"/>
        <w:left w:val="none" w:sz="0" w:space="0" w:color="auto"/>
        <w:bottom w:val="none" w:sz="0" w:space="0" w:color="auto"/>
        <w:right w:val="none" w:sz="0" w:space="0" w:color="auto"/>
      </w:divBdr>
    </w:div>
    <w:div w:id="1943298404">
      <w:bodyDiv w:val="1"/>
      <w:marLeft w:val="0"/>
      <w:marRight w:val="0"/>
      <w:marTop w:val="0"/>
      <w:marBottom w:val="0"/>
      <w:divBdr>
        <w:top w:val="none" w:sz="0" w:space="0" w:color="auto"/>
        <w:left w:val="none" w:sz="0" w:space="0" w:color="auto"/>
        <w:bottom w:val="none" w:sz="0" w:space="0" w:color="auto"/>
        <w:right w:val="none" w:sz="0" w:space="0" w:color="auto"/>
      </w:divBdr>
      <w:divsChild>
        <w:div w:id="1455825825">
          <w:marLeft w:val="0"/>
          <w:marRight w:val="0"/>
          <w:marTop w:val="0"/>
          <w:marBottom w:val="0"/>
          <w:divBdr>
            <w:top w:val="none" w:sz="0" w:space="0" w:color="auto"/>
            <w:left w:val="none" w:sz="0" w:space="0" w:color="auto"/>
            <w:bottom w:val="none" w:sz="0" w:space="0" w:color="auto"/>
            <w:right w:val="none" w:sz="0" w:space="0" w:color="auto"/>
          </w:divBdr>
          <w:divsChild>
            <w:div w:id="680935944">
              <w:marLeft w:val="0"/>
              <w:marRight w:val="0"/>
              <w:marTop w:val="0"/>
              <w:marBottom w:val="0"/>
              <w:divBdr>
                <w:top w:val="none" w:sz="0" w:space="0" w:color="auto"/>
                <w:left w:val="none" w:sz="0" w:space="0" w:color="auto"/>
                <w:bottom w:val="none" w:sz="0" w:space="0" w:color="auto"/>
                <w:right w:val="none" w:sz="0" w:space="0" w:color="auto"/>
              </w:divBdr>
              <w:divsChild>
                <w:div w:id="52505901">
                  <w:marLeft w:val="0"/>
                  <w:marRight w:val="0"/>
                  <w:marTop w:val="0"/>
                  <w:marBottom w:val="0"/>
                  <w:divBdr>
                    <w:top w:val="none" w:sz="0" w:space="0" w:color="auto"/>
                    <w:left w:val="none" w:sz="0" w:space="0" w:color="auto"/>
                    <w:bottom w:val="none" w:sz="0" w:space="0" w:color="auto"/>
                    <w:right w:val="none" w:sz="0" w:space="0" w:color="auto"/>
                  </w:divBdr>
                  <w:divsChild>
                    <w:div w:id="13434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78698">
      <w:bodyDiv w:val="1"/>
      <w:marLeft w:val="0"/>
      <w:marRight w:val="0"/>
      <w:marTop w:val="0"/>
      <w:marBottom w:val="0"/>
      <w:divBdr>
        <w:top w:val="none" w:sz="0" w:space="0" w:color="auto"/>
        <w:left w:val="none" w:sz="0" w:space="0" w:color="auto"/>
        <w:bottom w:val="none" w:sz="0" w:space="0" w:color="auto"/>
        <w:right w:val="none" w:sz="0" w:space="0" w:color="auto"/>
      </w:divBdr>
    </w:div>
    <w:div w:id="2019965961">
      <w:bodyDiv w:val="1"/>
      <w:marLeft w:val="0"/>
      <w:marRight w:val="0"/>
      <w:marTop w:val="0"/>
      <w:marBottom w:val="0"/>
      <w:divBdr>
        <w:top w:val="none" w:sz="0" w:space="0" w:color="auto"/>
        <w:left w:val="none" w:sz="0" w:space="0" w:color="auto"/>
        <w:bottom w:val="none" w:sz="0" w:space="0" w:color="auto"/>
        <w:right w:val="none" w:sz="0" w:space="0" w:color="auto"/>
      </w:divBdr>
      <w:divsChild>
        <w:div w:id="722219098">
          <w:marLeft w:val="0"/>
          <w:marRight w:val="0"/>
          <w:marTop w:val="0"/>
          <w:marBottom w:val="0"/>
          <w:divBdr>
            <w:top w:val="none" w:sz="0" w:space="0" w:color="auto"/>
            <w:left w:val="none" w:sz="0" w:space="0" w:color="auto"/>
            <w:bottom w:val="none" w:sz="0" w:space="0" w:color="auto"/>
            <w:right w:val="none" w:sz="0" w:space="0" w:color="auto"/>
          </w:divBdr>
          <w:divsChild>
            <w:div w:id="2006398227">
              <w:marLeft w:val="0"/>
              <w:marRight w:val="0"/>
              <w:marTop w:val="0"/>
              <w:marBottom w:val="0"/>
              <w:divBdr>
                <w:top w:val="none" w:sz="0" w:space="0" w:color="auto"/>
                <w:left w:val="none" w:sz="0" w:space="0" w:color="auto"/>
                <w:bottom w:val="none" w:sz="0" w:space="0" w:color="auto"/>
                <w:right w:val="none" w:sz="0" w:space="0" w:color="auto"/>
              </w:divBdr>
              <w:divsChild>
                <w:div w:id="1238246325">
                  <w:marLeft w:val="0"/>
                  <w:marRight w:val="0"/>
                  <w:marTop w:val="0"/>
                  <w:marBottom w:val="0"/>
                  <w:divBdr>
                    <w:top w:val="none" w:sz="0" w:space="0" w:color="auto"/>
                    <w:left w:val="none" w:sz="0" w:space="0" w:color="auto"/>
                    <w:bottom w:val="none" w:sz="0" w:space="0" w:color="auto"/>
                    <w:right w:val="none" w:sz="0" w:space="0" w:color="auto"/>
                  </w:divBdr>
                  <w:divsChild>
                    <w:div w:id="730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setze-im-internet.de/aufenthg_2004/__9a.html" TargetMode="External"/><Relationship Id="rId18" Type="http://schemas.openxmlformats.org/officeDocument/2006/relationships/hyperlink" Target="https://www.gesetze-im-internet.de/aufenthg_2004/__24.html" TargetMode="External"/><Relationship Id="rId26" Type="http://schemas.openxmlformats.org/officeDocument/2006/relationships/hyperlink" Target="https://www.gesetze-im-internet.de/aufenthg_2004/__30.html" TargetMode="External"/><Relationship Id="rId39" Type="http://schemas.openxmlformats.org/officeDocument/2006/relationships/hyperlink" Target="mailto:gebuehren@hs-aalen.de" TargetMode="External"/><Relationship Id="rId21" Type="http://schemas.openxmlformats.org/officeDocument/2006/relationships/hyperlink" Target="https://www.gesetze-im-internet.de/aufenthg_2004/__25b.html" TargetMode="External"/><Relationship Id="rId34" Type="http://schemas.openxmlformats.org/officeDocument/2006/relationships/hyperlink" Target="http://www.acp.int/content/secretariat-organisation-african-caribbean-and-pacific-states-oacp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esetze-im-internet.de/aufenthg_2004/__23.html" TargetMode="External"/><Relationship Id="rId20" Type="http://schemas.openxmlformats.org/officeDocument/2006/relationships/hyperlink" Target="https://www.gesetze-im-internet.de/aufenthg_2004/__25a.html" TargetMode="External"/><Relationship Id="rId29" Type="http://schemas.openxmlformats.org/officeDocument/2006/relationships/hyperlink" Target="https://www.gesetze-im-internet.de/aufenthg_2004/__31.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freiz_gg_eu_2004/__3.html" TargetMode="External"/><Relationship Id="rId24" Type="http://schemas.openxmlformats.org/officeDocument/2006/relationships/hyperlink" Target="https://www.gesetze-im-internet.de/aufenthg_2004/__38.html" TargetMode="External"/><Relationship Id="rId32" Type="http://schemas.openxmlformats.org/officeDocument/2006/relationships/hyperlink" Target="https://www.uni-hohenheim.de/studiengebuehren" TargetMode="External"/><Relationship Id="rId37" Type="http://schemas.openxmlformats.org/officeDocument/2006/relationships/hyperlink" Target="https://www.bamf.de/DE/Startseite/startseite_node.html" TargetMode="External"/><Relationship Id="rId40" Type="http://schemas.openxmlformats.org/officeDocument/2006/relationships/hyperlink" Target="https://www.uni-hohenheim.de/studiengebuehren" TargetMode="External"/><Relationship Id="rId5" Type="http://schemas.openxmlformats.org/officeDocument/2006/relationships/webSettings" Target="webSettings.xml"/><Relationship Id="rId15" Type="http://schemas.openxmlformats.org/officeDocument/2006/relationships/hyperlink" Target="https://www.gesetze-im-internet.de/aufenthg_2004/__22.html" TargetMode="External"/><Relationship Id="rId23" Type="http://schemas.openxmlformats.org/officeDocument/2006/relationships/hyperlink" Target="https://www.gesetze-im-internet.de/aufenthg_2004/__37.html" TargetMode="External"/><Relationship Id="rId28" Type="http://schemas.openxmlformats.org/officeDocument/2006/relationships/hyperlink" Target="https://www.gesetze-im-internet.de/aufenthg_2004/__25.html" TargetMode="External"/><Relationship Id="rId36" Type="http://schemas.openxmlformats.org/officeDocument/2006/relationships/hyperlink" Target="https://www.gesetze-im-internet.de/asylvfg_1992/__55.html" TargetMode="External"/><Relationship Id="rId10" Type="http://schemas.openxmlformats.org/officeDocument/2006/relationships/hyperlink" Target="mailto:gebuehren@hs-aalen.de" TargetMode="External"/><Relationship Id="rId19" Type="http://schemas.openxmlformats.org/officeDocument/2006/relationships/hyperlink" Target="https://www.gesetze-im-internet.de/aufenthg_2004/__25.html" TargetMode="External"/><Relationship Id="rId31" Type="http://schemas.openxmlformats.org/officeDocument/2006/relationships/hyperlink" Target="https://www.gesetze-im-internet.de/aufenthg_2004/__32.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hohenheim.de/studienkosten" TargetMode="External"/><Relationship Id="rId14" Type="http://schemas.openxmlformats.org/officeDocument/2006/relationships/hyperlink" Target="https://www.gesetze-im-internet.de/hauslg/BJNR002690951.html" TargetMode="External"/><Relationship Id="rId22" Type="http://schemas.openxmlformats.org/officeDocument/2006/relationships/hyperlink" Target="https://www.gesetze-im-internet.de/aufenthg_2004/__28.html" TargetMode="External"/><Relationship Id="rId27" Type="http://schemas.openxmlformats.org/officeDocument/2006/relationships/hyperlink" Target="https://www.gesetze-im-internet.de/aufenthg_2004/__32.html" TargetMode="External"/><Relationship Id="rId30" Type="http://schemas.openxmlformats.org/officeDocument/2006/relationships/hyperlink" Target="https://www.gesetze-im-internet.de/aufenthg_2004/__30.html" TargetMode="External"/><Relationship Id="rId35" Type="http://schemas.openxmlformats.org/officeDocument/2006/relationships/hyperlink" Target="https://www.un.org/development/desa/dpad/least-developed-country-category/ldcs-at-a-glance.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esetze-im-internet.de/aufenthg_2004/__9.html" TargetMode="External"/><Relationship Id="rId17" Type="http://schemas.openxmlformats.org/officeDocument/2006/relationships/hyperlink" Target="https://www.gesetze-im-internet.de/aufenthg_2004/__23a.html" TargetMode="External"/><Relationship Id="rId25" Type="http://schemas.openxmlformats.org/officeDocument/2006/relationships/hyperlink" Target="https://www.gesetze-im-internet.de/aufenthg_2004/__104a.html" TargetMode="External"/><Relationship Id="rId33" Type="http://schemas.openxmlformats.org/officeDocument/2006/relationships/hyperlink" Target="http://www.landesrecht-bw.de/jportal/?quelle=jlink&amp;query=StudGebBefrV+BW&amp;psml=bsbawueprod.psml&amp;max=true&amp;aiz=true" TargetMode="External"/><Relationship Id="rId38" Type="http://schemas.openxmlformats.org/officeDocument/2006/relationships/hyperlink" Target="https://www.gesetze-im-internet.de/sgb_9_2018/__2.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2393-8225-42FB-8CF6-A8A345EC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11934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Hochschule Aalen</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Simsek, Süheyla</dc:creator>
  <cp:keywords/>
  <dc:description/>
  <cp:lastModifiedBy>Simsek, Süheyla</cp:lastModifiedBy>
  <cp:revision>20</cp:revision>
  <dcterms:created xsi:type="dcterms:W3CDTF">2025-03-31T06:56:00Z</dcterms:created>
  <dcterms:modified xsi:type="dcterms:W3CDTF">2026-03-02T14:46:00Z</dcterms:modified>
</cp:coreProperties>
</file>